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EB" w:rsidRPr="00092609" w:rsidRDefault="00FA72EB" w:rsidP="00FA72EB">
      <w:pPr>
        <w:pStyle w:val="ConsPlusTitlePage"/>
      </w:pPr>
      <w:bookmarkStart w:id="0" w:name="_GoBack"/>
      <w:r w:rsidRPr="00092609">
        <w:t xml:space="preserve"> </w:t>
      </w:r>
    </w:p>
    <w:p w:rsidR="00FA72EB" w:rsidRPr="00092609" w:rsidRDefault="00FA72EB">
      <w:pPr>
        <w:pStyle w:val="ConsPlusTitle"/>
        <w:jc w:val="center"/>
        <w:outlineLvl w:val="0"/>
      </w:pPr>
      <w:r w:rsidRPr="00092609">
        <w:t>АДМИНИСТРАЦИЯ ГОРОДА НОРИЛЬСКА</w:t>
      </w:r>
    </w:p>
    <w:p w:rsidR="00FA72EB" w:rsidRPr="00092609" w:rsidRDefault="00FA72EB">
      <w:pPr>
        <w:pStyle w:val="ConsPlusTitle"/>
        <w:jc w:val="center"/>
      </w:pPr>
      <w:r w:rsidRPr="00092609">
        <w:t>КРАСНОЯРСКОГО КРАЯ</w:t>
      </w:r>
    </w:p>
    <w:p w:rsidR="00FA72EB" w:rsidRPr="00092609" w:rsidRDefault="00FA72EB">
      <w:pPr>
        <w:pStyle w:val="ConsPlusTitle"/>
        <w:jc w:val="center"/>
      </w:pPr>
    </w:p>
    <w:p w:rsidR="00FA72EB" w:rsidRPr="00092609" w:rsidRDefault="00FA72EB">
      <w:pPr>
        <w:pStyle w:val="ConsPlusTitle"/>
        <w:jc w:val="center"/>
      </w:pPr>
      <w:r w:rsidRPr="00092609">
        <w:t>ПОСТАНОВЛЕНИЕ</w:t>
      </w:r>
    </w:p>
    <w:p w:rsidR="00FA72EB" w:rsidRPr="00092609" w:rsidRDefault="00FA72EB">
      <w:pPr>
        <w:pStyle w:val="ConsPlusTitle"/>
        <w:jc w:val="center"/>
      </w:pPr>
      <w:r w:rsidRPr="00092609">
        <w:t>от 16 июля 2014 г. N 408</w:t>
      </w:r>
    </w:p>
    <w:p w:rsidR="00FA72EB" w:rsidRPr="00092609" w:rsidRDefault="00FA72EB">
      <w:pPr>
        <w:pStyle w:val="ConsPlusTitle"/>
        <w:jc w:val="center"/>
      </w:pPr>
    </w:p>
    <w:p w:rsidR="00FA72EB" w:rsidRPr="00092609" w:rsidRDefault="00FA72EB">
      <w:pPr>
        <w:pStyle w:val="ConsPlusTitle"/>
        <w:jc w:val="center"/>
      </w:pPr>
      <w:r w:rsidRPr="00092609">
        <w:t>ОБ УТВЕРЖДЕНИИ АДМИНИСТРАТИВНОГО РЕГЛАМЕНТА ПРЕДОСТАВЛЕНИЯ</w:t>
      </w:r>
    </w:p>
    <w:p w:rsidR="00FA72EB" w:rsidRPr="00092609" w:rsidRDefault="00FA72EB">
      <w:pPr>
        <w:pStyle w:val="ConsPlusTitle"/>
        <w:jc w:val="center"/>
      </w:pPr>
      <w:r w:rsidRPr="00092609">
        <w:t>МУНИЦИПАЛЬНОЙ УСЛУГИ ПО ПРИНЯТИЮ РЕШЕНИЯ ОБ ОРГАНИЗАЦИИ</w:t>
      </w:r>
    </w:p>
    <w:p w:rsidR="00FA72EB" w:rsidRPr="00092609" w:rsidRDefault="00FA72EB">
      <w:pPr>
        <w:pStyle w:val="ConsPlusTitle"/>
        <w:jc w:val="center"/>
      </w:pPr>
      <w:r w:rsidRPr="00092609">
        <w:t>КОНКУРСА НА ПРАВО ЗАКЛЮЧЕНИЯ КОНЦЕССИОННОГО СОГЛАШЕНИЯ</w:t>
      </w:r>
    </w:p>
    <w:p w:rsidR="00FA72EB" w:rsidRPr="00092609" w:rsidRDefault="00FA72EB">
      <w:pPr>
        <w:pStyle w:val="ConsPlusTitle"/>
        <w:jc w:val="center"/>
      </w:pPr>
      <w:r w:rsidRPr="00092609">
        <w:t>В ОТНОШЕНИИ МУНИЦИПАЛЬНОГО ИМУЩЕСТВА</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center"/>
            </w:pPr>
            <w:r w:rsidRPr="00092609">
              <w:t>Список изменяющих документов</w:t>
            </w:r>
          </w:p>
          <w:p w:rsidR="00FA72EB" w:rsidRPr="00092609" w:rsidRDefault="00FA72EB">
            <w:pPr>
              <w:pStyle w:val="ConsPlusNormal"/>
              <w:jc w:val="center"/>
            </w:pPr>
            <w:r w:rsidRPr="00092609">
              <w:t>(в ред. Постановлений Администрации г. Норильска Красноярского края</w:t>
            </w:r>
          </w:p>
          <w:p w:rsidR="00FA72EB" w:rsidRPr="00092609" w:rsidRDefault="00FA72EB">
            <w:pPr>
              <w:pStyle w:val="ConsPlusNormal"/>
              <w:jc w:val="center"/>
            </w:pPr>
            <w:r w:rsidRPr="00092609">
              <w:t>от 10.02.2016 N 110, от 11.04.2016 N 206, от 05.02.2018 N 40,</w:t>
            </w:r>
          </w:p>
          <w:p w:rsidR="00FA72EB" w:rsidRPr="00092609" w:rsidRDefault="00FA72EB">
            <w:pPr>
              <w:pStyle w:val="ConsPlusNormal"/>
              <w:jc w:val="center"/>
            </w:pPr>
            <w:r w:rsidRPr="00092609">
              <w:t>от 13.04.2018 N 138, от 02.11.2018 N 415, от 29.01.2020 N 37)</w:t>
            </w:r>
          </w:p>
        </w:tc>
      </w:tr>
    </w:tbl>
    <w:p w:rsidR="00FA72EB" w:rsidRPr="00092609" w:rsidRDefault="00FA72EB">
      <w:pPr>
        <w:pStyle w:val="ConsPlusNormal"/>
        <w:jc w:val="both"/>
      </w:pPr>
    </w:p>
    <w:p w:rsidR="00FA72EB" w:rsidRPr="00092609" w:rsidRDefault="00FA72EB">
      <w:pPr>
        <w:pStyle w:val="ConsPlusNormal"/>
        <w:ind w:firstLine="540"/>
        <w:jc w:val="both"/>
      </w:pPr>
      <w:r w:rsidRPr="00092609">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FA72EB" w:rsidRPr="00092609" w:rsidRDefault="00FA72EB">
      <w:pPr>
        <w:pStyle w:val="ConsPlusNormal"/>
        <w:spacing w:before="220"/>
        <w:ind w:firstLine="540"/>
        <w:jc w:val="both"/>
      </w:pPr>
      <w:r w:rsidRPr="00092609">
        <w:t>1. Утвердить Административный регламент предоставления муниципальной услуги по принятию решения об организации конкурса на право заключения концессионного соглашения в отношении муниципального имущества (прилагается).</w:t>
      </w:r>
    </w:p>
    <w:p w:rsidR="00FA72EB" w:rsidRPr="00092609" w:rsidRDefault="00FA72EB">
      <w:pPr>
        <w:pStyle w:val="ConsPlusNormal"/>
        <w:spacing w:before="220"/>
        <w:ind w:firstLine="540"/>
        <w:jc w:val="both"/>
      </w:pPr>
      <w:r w:rsidRPr="00092609">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A72EB" w:rsidRPr="00092609" w:rsidRDefault="00FA72EB">
      <w:pPr>
        <w:pStyle w:val="ConsPlusNormal"/>
        <w:spacing w:before="220"/>
        <w:ind w:firstLine="540"/>
        <w:jc w:val="both"/>
      </w:pPr>
      <w:r w:rsidRPr="00092609">
        <w:t>3. Настоящее Постановление вступает в силу после опубликования в газете "Заполярная правда".</w:t>
      </w:r>
    </w:p>
    <w:p w:rsidR="00FA72EB" w:rsidRPr="00092609" w:rsidRDefault="00FA72EB">
      <w:pPr>
        <w:pStyle w:val="ConsPlusNormal"/>
        <w:jc w:val="both"/>
      </w:pPr>
    </w:p>
    <w:p w:rsidR="00FA72EB" w:rsidRPr="00092609" w:rsidRDefault="00FA72EB">
      <w:pPr>
        <w:pStyle w:val="ConsPlusNormal"/>
        <w:jc w:val="right"/>
      </w:pPr>
      <w:r w:rsidRPr="00092609">
        <w:t>Руководитель</w:t>
      </w:r>
    </w:p>
    <w:p w:rsidR="00FA72EB" w:rsidRPr="00092609" w:rsidRDefault="00FA72EB">
      <w:pPr>
        <w:pStyle w:val="ConsPlusNormal"/>
        <w:jc w:val="right"/>
      </w:pPr>
      <w:r w:rsidRPr="00092609">
        <w:t>Администрации города Норильска</w:t>
      </w:r>
    </w:p>
    <w:p w:rsidR="00FA72EB" w:rsidRPr="00092609" w:rsidRDefault="00FA72EB">
      <w:pPr>
        <w:pStyle w:val="ConsPlusNormal"/>
        <w:jc w:val="right"/>
      </w:pPr>
      <w:r w:rsidRPr="00092609">
        <w:t>Е.Ю.ПОЗДНЯКОВ</w:t>
      </w: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right"/>
        <w:outlineLvl w:val="0"/>
      </w:pPr>
      <w:r w:rsidRPr="00092609">
        <w:t>Утвержден</w:t>
      </w:r>
    </w:p>
    <w:p w:rsidR="00FA72EB" w:rsidRPr="00092609" w:rsidRDefault="00FA72EB">
      <w:pPr>
        <w:pStyle w:val="ConsPlusNormal"/>
        <w:jc w:val="right"/>
      </w:pPr>
      <w:r w:rsidRPr="00092609">
        <w:t>Постановлением</w:t>
      </w:r>
    </w:p>
    <w:p w:rsidR="00FA72EB" w:rsidRPr="00092609" w:rsidRDefault="00FA72EB">
      <w:pPr>
        <w:pStyle w:val="ConsPlusNormal"/>
        <w:jc w:val="right"/>
      </w:pPr>
      <w:r w:rsidRPr="00092609">
        <w:t>Администрации города Норильска</w:t>
      </w:r>
    </w:p>
    <w:p w:rsidR="00FA72EB" w:rsidRPr="00092609" w:rsidRDefault="00FA72EB">
      <w:pPr>
        <w:pStyle w:val="ConsPlusNormal"/>
        <w:jc w:val="right"/>
      </w:pPr>
      <w:r w:rsidRPr="00092609">
        <w:t>от 16 июля 2014 г. N 408</w:t>
      </w:r>
    </w:p>
    <w:p w:rsidR="00FA72EB" w:rsidRPr="00092609" w:rsidRDefault="00FA72EB">
      <w:pPr>
        <w:pStyle w:val="ConsPlusNormal"/>
        <w:jc w:val="both"/>
      </w:pPr>
    </w:p>
    <w:p w:rsidR="00FA72EB" w:rsidRPr="00092609" w:rsidRDefault="00FA72EB">
      <w:pPr>
        <w:pStyle w:val="ConsPlusTitle"/>
        <w:jc w:val="center"/>
      </w:pPr>
      <w:bookmarkStart w:id="1" w:name="P34"/>
      <w:bookmarkEnd w:id="1"/>
      <w:r w:rsidRPr="00092609">
        <w:t>АДМИНИСТРАТИВНЫЙ РЕГЛАМЕНТ</w:t>
      </w:r>
    </w:p>
    <w:p w:rsidR="00FA72EB" w:rsidRPr="00092609" w:rsidRDefault="00FA72EB">
      <w:pPr>
        <w:pStyle w:val="ConsPlusTitle"/>
        <w:jc w:val="center"/>
      </w:pPr>
      <w:r w:rsidRPr="00092609">
        <w:t>ПРЕДОСТАВЛЕНИЯ МУНИЦИПАЛЬНОЙ УСЛУГИ ПО ПРИНЯТИЮ РЕШЕНИЯ</w:t>
      </w:r>
    </w:p>
    <w:p w:rsidR="00FA72EB" w:rsidRPr="00092609" w:rsidRDefault="00FA72EB">
      <w:pPr>
        <w:pStyle w:val="ConsPlusTitle"/>
        <w:jc w:val="center"/>
      </w:pPr>
      <w:r w:rsidRPr="00092609">
        <w:t>ОБ ОРГАНИЗАЦИИ КОНКУРСА НА ПРАВО ЗАКЛЮЧЕНИЯ КОНЦЕССИОННОГО</w:t>
      </w:r>
    </w:p>
    <w:p w:rsidR="00FA72EB" w:rsidRPr="00092609" w:rsidRDefault="00FA72EB">
      <w:pPr>
        <w:pStyle w:val="ConsPlusTitle"/>
        <w:jc w:val="center"/>
      </w:pPr>
      <w:r w:rsidRPr="00092609">
        <w:t>СОГЛАШЕНИЯ В ОТНОШЕНИИ МУНИЦИПАЛЬНОГО ИМУЩЕСТВА</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center"/>
            </w:pPr>
            <w:r w:rsidRPr="00092609">
              <w:t>Список изменяющих документов</w:t>
            </w:r>
          </w:p>
          <w:p w:rsidR="00FA72EB" w:rsidRPr="00092609" w:rsidRDefault="00FA72EB">
            <w:pPr>
              <w:pStyle w:val="ConsPlusNormal"/>
              <w:jc w:val="center"/>
            </w:pPr>
            <w:r w:rsidRPr="00092609">
              <w:t>(в ред. Постановлений Администрации г. Норильска Красноярского края</w:t>
            </w:r>
          </w:p>
          <w:p w:rsidR="00FA72EB" w:rsidRPr="00092609" w:rsidRDefault="00FA72EB">
            <w:pPr>
              <w:pStyle w:val="ConsPlusNormal"/>
              <w:jc w:val="center"/>
            </w:pPr>
            <w:r w:rsidRPr="00092609">
              <w:t>от 10.02.2016 N 110, от 11.04.2016 N 206, от 05.02.2018 N 40,</w:t>
            </w:r>
          </w:p>
          <w:p w:rsidR="00FA72EB" w:rsidRPr="00092609" w:rsidRDefault="00FA72EB">
            <w:pPr>
              <w:pStyle w:val="ConsPlusNormal"/>
              <w:jc w:val="center"/>
            </w:pPr>
            <w:r w:rsidRPr="00092609">
              <w:t>от 13.04.2018 N 138, от 02.11.2018 N 415, от 29.01.2020 N 37)</w:t>
            </w:r>
          </w:p>
        </w:tc>
      </w:tr>
    </w:tbl>
    <w:p w:rsidR="00FA72EB" w:rsidRPr="00092609" w:rsidRDefault="00FA72EB">
      <w:pPr>
        <w:pStyle w:val="ConsPlusNormal"/>
        <w:jc w:val="both"/>
      </w:pPr>
    </w:p>
    <w:p w:rsidR="00FA72EB" w:rsidRPr="00092609" w:rsidRDefault="00FA72EB">
      <w:pPr>
        <w:pStyle w:val="ConsPlusTitle"/>
        <w:jc w:val="center"/>
        <w:outlineLvl w:val="1"/>
      </w:pPr>
      <w:r w:rsidRPr="00092609">
        <w:lastRenderedPageBreak/>
        <w:t>1. ОБЩИЕ ПОЛОЖЕНИЯ</w:t>
      </w:r>
    </w:p>
    <w:p w:rsidR="00FA72EB" w:rsidRPr="00092609" w:rsidRDefault="00FA72EB">
      <w:pPr>
        <w:pStyle w:val="ConsPlusNormal"/>
        <w:jc w:val="both"/>
      </w:pPr>
    </w:p>
    <w:p w:rsidR="00FA72EB" w:rsidRPr="00092609" w:rsidRDefault="00FA72EB">
      <w:pPr>
        <w:pStyle w:val="ConsPlusNormal"/>
        <w:ind w:firstLine="540"/>
        <w:jc w:val="both"/>
      </w:pPr>
      <w:r w:rsidRPr="00092609">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p w:rsidR="00FA72EB" w:rsidRPr="00092609" w:rsidRDefault="00FA72EB">
      <w:pPr>
        <w:pStyle w:val="ConsPlusNormal"/>
        <w:spacing w:before="220"/>
        <w:ind w:firstLine="540"/>
        <w:jc w:val="both"/>
      </w:pPr>
      <w:bookmarkStart w:id="2" w:name="P46"/>
      <w:bookmarkEnd w:id="2"/>
      <w:r w:rsidRPr="00092609">
        <w:t>1.2. Муниципальная услуга предоставляется физическим, юридическим лицам (далее по тексту - Заявитель).</w:t>
      </w:r>
    </w:p>
    <w:p w:rsidR="00FA72EB" w:rsidRPr="00092609" w:rsidRDefault="00FA72EB">
      <w:pPr>
        <w:pStyle w:val="ConsPlusNormal"/>
        <w:spacing w:before="220"/>
        <w:ind w:firstLine="540"/>
        <w:jc w:val="both"/>
      </w:pPr>
      <w:r w:rsidRPr="00092609">
        <w:t>Под физическим лицом в рамках настоящего Административного регламента понимается физическое лицо, зарегистрированное в установленном порядке и осуществляющее предпринимательскую деятельность без образования юридического лица (индивидуальный предприниматель).</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11.04.2016 N 206)</w:t>
      </w:r>
    </w:p>
    <w:p w:rsidR="00FA72EB" w:rsidRPr="00092609" w:rsidRDefault="00FA72EB">
      <w:pPr>
        <w:pStyle w:val="ConsPlusNormal"/>
        <w:jc w:val="both"/>
      </w:pPr>
    </w:p>
    <w:p w:rsidR="00FA72EB" w:rsidRPr="00092609" w:rsidRDefault="00FA72EB">
      <w:pPr>
        <w:pStyle w:val="ConsPlusTitle"/>
        <w:jc w:val="center"/>
        <w:outlineLvl w:val="1"/>
      </w:pPr>
      <w:r w:rsidRPr="00092609">
        <w:t>2. СТАНДАРТ ПРЕДОСТАВЛЕНИЯ МУНИЦИПАЛЬНОЙ УСЛУГИ</w:t>
      </w:r>
    </w:p>
    <w:p w:rsidR="00FA72EB" w:rsidRPr="00092609" w:rsidRDefault="00FA72EB">
      <w:pPr>
        <w:pStyle w:val="ConsPlusNormal"/>
        <w:jc w:val="both"/>
      </w:pPr>
    </w:p>
    <w:p w:rsidR="00FA72EB" w:rsidRPr="00092609" w:rsidRDefault="00FA72EB">
      <w:pPr>
        <w:pStyle w:val="ConsPlusNormal"/>
        <w:ind w:firstLine="540"/>
        <w:jc w:val="both"/>
      </w:pPr>
      <w:r w:rsidRPr="00092609">
        <w:t>2.1. Наименование муниципальной услуги: "Принятие решения об организации конкурса на право заключения концессионного соглашения в отношении муниципального имущества".</w:t>
      </w:r>
    </w:p>
    <w:p w:rsidR="00FA72EB" w:rsidRPr="00092609" w:rsidRDefault="00FA72EB">
      <w:pPr>
        <w:pStyle w:val="ConsPlusNormal"/>
        <w:spacing w:before="220"/>
        <w:ind w:firstLine="540"/>
        <w:jc w:val="both"/>
      </w:pPr>
      <w:r w:rsidRPr="00092609">
        <w:t>2.2. Органом предоставления муниципальной услуги является Управление имущества Администрации города Норильска (далее - Управление).</w:t>
      </w:r>
    </w:p>
    <w:p w:rsidR="00FA72EB" w:rsidRPr="00092609" w:rsidRDefault="00FA72EB">
      <w:pPr>
        <w:pStyle w:val="ConsPlusNormal"/>
        <w:spacing w:before="220"/>
        <w:ind w:firstLine="540"/>
        <w:jc w:val="both"/>
      </w:pPr>
      <w:r w:rsidRPr="00092609">
        <w:t>2.3. Результатом предоставления муниципальной услуги является:</w:t>
      </w:r>
    </w:p>
    <w:p w:rsidR="00FA72EB" w:rsidRPr="00092609" w:rsidRDefault="00FA72EB">
      <w:pPr>
        <w:pStyle w:val="ConsPlusNormal"/>
        <w:spacing w:before="220"/>
        <w:ind w:firstLine="540"/>
        <w:jc w:val="both"/>
      </w:pPr>
      <w:r w:rsidRPr="00092609">
        <w:t>-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издаваемого Главой города Норильска, о заключении концессионного соглашения путем проведения конкурса в отношении муниципального имущества (далее - Распоряжение);</w:t>
      </w:r>
    </w:p>
    <w:p w:rsidR="00FA72EB" w:rsidRPr="00092609" w:rsidRDefault="00FA72EB">
      <w:pPr>
        <w:pStyle w:val="ConsPlusNormal"/>
        <w:jc w:val="both"/>
      </w:pPr>
      <w:r w:rsidRPr="00092609">
        <w:t>(в ред. Постановления Администрации г. Норильска Красноярского края от 05.02.2018 N 40)</w:t>
      </w:r>
    </w:p>
    <w:p w:rsidR="00FA72EB" w:rsidRPr="00092609" w:rsidRDefault="00FA72EB">
      <w:pPr>
        <w:pStyle w:val="ConsPlusNormal"/>
        <w:spacing w:before="220"/>
        <w:ind w:firstLine="540"/>
        <w:jc w:val="both"/>
      </w:pPr>
      <w:r w:rsidRPr="00092609">
        <w:t>- направление Заявителю письма за подписью начальника Управления об отказе в организации конкурса на право заключения концессионного соглашения в отношении муниципального имущества.</w:t>
      </w:r>
    </w:p>
    <w:p w:rsidR="00FA72EB" w:rsidRPr="00092609" w:rsidRDefault="00FA72EB">
      <w:pPr>
        <w:pStyle w:val="ConsPlusNormal"/>
        <w:spacing w:before="220"/>
        <w:ind w:firstLine="540"/>
        <w:jc w:val="both"/>
      </w:pPr>
      <w:r w:rsidRPr="00092609">
        <w:t>2.4. Сроки, указанные в Административном регламенте, исчисляются в календарных днях, если иное специально не оговорено в тексте документа.</w:t>
      </w:r>
    </w:p>
    <w:p w:rsidR="00FA72EB" w:rsidRPr="00092609" w:rsidRDefault="00FA72EB">
      <w:pPr>
        <w:pStyle w:val="ConsPlusNormal"/>
        <w:spacing w:before="220"/>
        <w:ind w:firstLine="540"/>
        <w:jc w:val="both"/>
      </w:pPr>
      <w:bookmarkStart w:id="3" w:name="P59"/>
      <w:bookmarkEnd w:id="3"/>
      <w:r w:rsidRPr="00092609">
        <w:t>2.5. Срок предоставления муниципальной услуги составляет:</w:t>
      </w:r>
    </w:p>
    <w:p w:rsidR="00FA72EB" w:rsidRPr="00092609" w:rsidRDefault="00FA72EB">
      <w:pPr>
        <w:pStyle w:val="ConsPlusNormal"/>
        <w:spacing w:before="220"/>
        <w:ind w:firstLine="540"/>
        <w:jc w:val="both"/>
      </w:pPr>
      <w:r w:rsidRPr="00092609">
        <w:t>- рассмотрение заявления и приложенных к нему документов в срок не более трех рабочих дней с даты регистрации заявления в Управлении;</w:t>
      </w:r>
    </w:p>
    <w:p w:rsidR="00FA72EB" w:rsidRPr="00092609" w:rsidRDefault="00FA72EB">
      <w:pPr>
        <w:pStyle w:val="ConsPlusNormal"/>
        <w:spacing w:before="220"/>
        <w:ind w:firstLine="540"/>
        <w:jc w:val="both"/>
      </w:pPr>
      <w:r w:rsidRPr="00092609">
        <w:t>- подготовка и направление Заявителю письма за подписью начальника Управления об отказе в организации конкурса на право заключения концессионного соглашения в отношении муниципального имущества - в течение 30 дней с даты поступления заявления и документов в Управление;</w:t>
      </w:r>
    </w:p>
    <w:p w:rsidR="00FA72EB" w:rsidRPr="00092609" w:rsidRDefault="00FA72EB">
      <w:pPr>
        <w:pStyle w:val="ConsPlusNormal"/>
        <w:spacing w:before="220"/>
        <w:ind w:firstLine="540"/>
        <w:jc w:val="both"/>
      </w:pPr>
      <w:r w:rsidRPr="00092609">
        <w:t>- подготовка и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 - в течение 30 дней с даты поступления заявления и документов в Управление.</w:t>
      </w:r>
    </w:p>
    <w:p w:rsidR="00FA72EB" w:rsidRPr="00092609" w:rsidRDefault="00FA72EB">
      <w:pPr>
        <w:pStyle w:val="ConsPlusNormal"/>
        <w:spacing w:before="220"/>
        <w:ind w:firstLine="540"/>
        <w:jc w:val="both"/>
      </w:pPr>
      <w:r w:rsidRPr="00092609">
        <w:t>2.6. Правовые основания для предоставления муниципальной услуги:</w:t>
      </w:r>
    </w:p>
    <w:p w:rsidR="00FA72EB" w:rsidRPr="00092609" w:rsidRDefault="00FA72EB">
      <w:pPr>
        <w:pStyle w:val="ConsPlusNormal"/>
        <w:spacing w:before="220"/>
        <w:ind w:firstLine="540"/>
        <w:jc w:val="both"/>
      </w:pPr>
      <w:r w:rsidRPr="00092609">
        <w:t>- Конституция Российской Федерации;</w:t>
      </w:r>
    </w:p>
    <w:p w:rsidR="00FA72EB" w:rsidRPr="00092609" w:rsidRDefault="00FA72EB">
      <w:pPr>
        <w:pStyle w:val="ConsPlusNormal"/>
        <w:spacing w:before="220"/>
        <w:ind w:firstLine="540"/>
        <w:jc w:val="both"/>
      </w:pPr>
      <w:r w:rsidRPr="00092609">
        <w:t>- Гражданский кодекс Российской Федерации;</w:t>
      </w:r>
    </w:p>
    <w:p w:rsidR="00FA72EB" w:rsidRPr="00092609" w:rsidRDefault="00FA72EB">
      <w:pPr>
        <w:pStyle w:val="ConsPlusNormal"/>
        <w:spacing w:before="220"/>
        <w:ind w:firstLine="540"/>
        <w:jc w:val="both"/>
      </w:pPr>
      <w:r w:rsidRPr="00092609">
        <w:lastRenderedPageBreak/>
        <w:t>- Федеральный закон от 27.07.2010 N 210-ФЗ "Об организации предоставления государственных и муниципальных услуг";</w:t>
      </w:r>
    </w:p>
    <w:p w:rsidR="00FA72EB" w:rsidRPr="00092609" w:rsidRDefault="00FA72EB">
      <w:pPr>
        <w:pStyle w:val="ConsPlusNormal"/>
        <w:spacing w:before="220"/>
        <w:ind w:firstLine="540"/>
        <w:jc w:val="both"/>
      </w:pPr>
      <w:r w:rsidRPr="00092609">
        <w:t>- Федеральный закон от 06.10.2003 N 131-ФЗ "Об общих принципах организации местного самоуправления в Российской Федерации";</w:t>
      </w:r>
    </w:p>
    <w:p w:rsidR="00FA72EB" w:rsidRPr="00092609" w:rsidRDefault="00FA72EB">
      <w:pPr>
        <w:pStyle w:val="ConsPlusNormal"/>
        <w:spacing w:before="220"/>
        <w:ind w:firstLine="540"/>
        <w:jc w:val="both"/>
      </w:pPr>
      <w:r w:rsidRPr="00092609">
        <w:t>- Федеральный закон от 02.05.2006 N 59-ФЗ "О Порядке рассмотрения обращений граждан Российской Федерации";</w:t>
      </w:r>
    </w:p>
    <w:p w:rsidR="00FA72EB" w:rsidRPr="00092609" w:rsidRDefault="00FA72EB">
      <w:pPr>
        <w:pStyle w:val="ConsPlusNormal"/>
        <w:spacing w:before="220"/>
        <w:ind w:firstLine="540"/>
        <w:jc w:val="both"/>
      </w:pPr>
      <w:r w:rsidRPr="00092609">
        <w:t>- Федеральный закон от 21.07.2005 N 115-ФЗ "О концессионных соглашениях";</w:t>
      </w:r>
    </w:p>
    <w:p w:rsidR="00FA72EB" w:rsidRPr="00092609" w:rsidRDefault="00FA72EB">
      <w:pPr>
        <w:pStyle w:val="ConsPlusNormal"/>
        <w:spacing w:before="220"/>
        <w:ind w:firstLine="540"/>
        <w:jc w:val="both"/>
      </w:pPr>
      <w:r w:rsidRPr="00092609">
        <w:t>- Устав муниципального образования город Норильск;</w:t>
      </w:r>
    </w:p>
    <w:p w:rsidR="00FA72EB" w:rsidRPr="00092609" w:rsidRDefault="00FA72EB">
      <w:pPr>
        <w:pStyle w:val="ConsPlusNormal"/>
        <w:spacing w:before="220"/>
        <w:ind w:firstLine="540"/>
        <w:jc w:val="both"/>
      </w:pPr>
      <w:r w:rsidRPr="00092609">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FA72EB" w:rsidRPr="00092609" w:rsidRDefault="00FA72EB">
      <w:pPr>
        <w:pStyle w:val="ConsPlusNormal"/>
        <w:spacing w:before="220"/>
        <w:ind w:firstLine="540"/>
        <w:jc w:val="both"/>
      </w:pPr>
      <w:r w:rsidRPr="00092609">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FA72EB" w:rsidRPr="00092609" w:rsidRDefault="00FA72EB">
      <w:pPr>
        <w:pStyle w:val="ConsPlusNormal"/>
        <w:spacing w:before="220"/>
        <w:ind w:firstLine="540"/>
        <w:jc w:val="both"/>
      </w:pPr>
      <w:bookmarkStart w:id="4" w:name="P73"/>
      <w:bookmarkEnd w:id="4"/>
      <w:r w:rsidRPr="00092609">
        <w:t>2.7. Муниципальная услуга предоставляется на основании следующих документов:</w:t>
      </w:r>
    </w:p>
    <w:p w:rsidR="00FA72EB" w:rsidRPr="00092609" w:rsidRDefault="00FA72EB">
      <w:pPr>
        <w:pStyle w:val="ConsPlusNormal"/>
        <w:spacing w:before="220"/>
        <w:ind w:firstLine="540"/>
        <w:jc w:val="both"/>
      </w:pPr>
      <w:bookmarkStart w:id="5" w:name="P74"/>
      <w:bookmarkEnd w:id="5"/>
      <w:r w:rsidRPr="00092609">
        <w:t>а) заявления о предоставлении муниципальной услуги в произвольной форме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FA72EB" w:rsidRPr="00092609" w:rsidRDefault="00FA72EB">
      <w:pPr>
        <w:pStyle w:val="ConsPlusNormal"/>
        <w:spacing w:before="220"/>
        <w:ind w:firstLine="540"/>
        <w:jc w:val="both"/>
      </w:pPr>
      <w:bookmarkStart w:id="6" w:name="P75"/>
      <w:bookmarkEnd w:id="6"/>
      <w:r w:rsidRPr="00092609">
        <w:t>б)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FA72EB" w:rsidRPr="00092609" w:rsidRDefault="00FA72EB">
      <w:pPr>
        <w:pStyle w:val="ConsPlusNormal"/>
        <w:spacing w:before="220"/>
        <w:ind w:firstLine="540"/>
        <w:jc w:val="both"/>
      </w:pPr>
      <w:bookmarkStart w:id="7" w:name="P76"/>
      <w:bookmarkEnd w:id="7"/>
      <w:r w:rsidRPr="00092609">
        <w:t>в) доверенности (для уполномоченного представителя Заявителя);</w:t>
      </w:r>
    </w:p>
    <w:p w:rsidR="00FA72EB" w:rsidRPr="00092609" w:rsidRDefault="00FA72EB">
      <w:pPr>
        <w:pStyle w:val="ConsPlusNormal"/>
        <w:spacing w:before="220"/>
        <w:ind w:firstLine="540"/>
        <w:jc w:val="both"/>
      </w:pPr>
      <w:bookmarkStart w:id="8" w:name="P77"/>
      <w:bookmarkEnd w:id="8"/>
      <w:r w:rsidRPr="00092609">
        <w:t>г) документа, удостоверяющего личность Заявителя, либо личность уполномоченного представителя Заявителя (если с заявлением обращается уполномоченный представитель Заявителя);</w:t>
      </w:r>
    </w:p>
    <w:p w:rsidR="00FA72EB" w:rsidRPr="00092609" w:rsidRDefault="00FA72EB">
      <w:pPr>
        <w:pStyle w:val="ConsPlusNormal"/>
        <w:spacing w:before="220"/>
        <w:ind w:firstLine="540"/>
        <w:jc w:val="both"/>
      </w:pPr>
      <w:bookmarkStart w:id="9" w:name="P78"/>
      <w:bookmarkEnd w:id="9"/>
      <w:r w:rsidRPr="00092609">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FA72EB" w:rsidRPr="00092609" w:rsidRDefault="00FA72EB">
      <w:pPr>
        <w:pStyle w:val="ConsPlusNormal"/>
        <w:spacing w:before="220"/>
        <w:ind w:firstLine="540"/>
        <w:jc w:val="both"/>
      </w:pPr>
      <w:r w:rsidRPr="00092609">
        <w:t>Документы, указанные в настоящем пункте, предоставляются в Управление:</w:t>
      </w:r>
    </w:p>
    <w:p w:rsidR="00FA72EB" w:rsidRPr="00092609" w:rsidRDefault="00FA72EB">
      <w:pPr>
        <w:pStyle w:val="ConsPlusNormal"/>
        <w:spacing w:before="220"/>
        <w:ind w:firstLine="540"/>
        <w:jc w:val="both"/>
      </w:pPr>
      <w:r w:rsidRPr="00092609">
        <w:t>- в оригиналах (документы, указанные в подпунктах "а", "в" и "г" настоящего пункта) и копиях (документы, указанные в подпунктах "б", "д" настоящего пункта) - при личном обращении Заявителя в Управление;</w:t>
      </w:r>
    </w:p>
    <w:p w:rsidR="00FA72EB" w:rsidRPr="00092609" w:rsidRDefault="00FA72EB">
      <w:pPr>
        <w:pStyle w:val="ConsPlusNormal"/>
        <w:spacing w:before="220"/>
        <w:ind w:firstLine="540"/>
        <w:jc w:val="both"/>
      </w:pPr>
      <w:r w:rsidRPr="00092609">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 указанный в подпункте "д"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FA72EB" w:rsidRPr="00092609" w:rsidRDefault="00FA72EB">
      <w:pPr>
        <w:pStyle w:val="ConsPlusNormal"/>
        <w:spacing w:before="220"/>
        <w:ind w:firstLine="540"/>
        <w:jc w:val="both"/>
      </w:pPr>
      <w:r w:rsidRPr="00092609">
        <w:lastRenderedPageBreak/>
        <w:t>При этом документ, указанный в подпункте "д" настоящего пункта, предоставляется по желанию Заявителя.</w:t>
      </w:r>
    </w:p>
    <w:p w:rsidR="00FA72EB" w:rsidRPr="00092609" w:rsidRDefault="00FA72EB">
      <w:pPr>
        <w:pStyle w:val="ConsPlusNormal"/>
        <w:spacing w:before="220"/>
        <w:ind w:firstLine="540"/>
        <w:jc w:val="both"/>
      </w:pPr>
      <w:r w:rsidRPr="00092609">
        <w:t>В случае если Заявитель не предоставил документ, указанный в подпункте "д" настоящего пункта по собственной инициативе, специалист отдела распоряжения муниципальной собственностью Управления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A72EB" w:rsidRPr="00092609" w:rsidRDefault="00FA72EB">
      <w:pPr>
        <w:pStyle w:val="ConsPlusNormal"/>
        <w:jc w:val="both"/>
      </w:pPr>
      <w:r w:rsidRPr="00092609">
        <w:t>(п. 2.7 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bookmarkStart w:id="10" w:name="P85"/>
      <w:bookmarkEnd w:id="10"/>
      <w:r w:rsidRPr="00092609">
        <w:t>2.8. Основаниями для отказа в приеме заявления и документов для предоставления муниципальной услуги являются:</w:t>
      </w:r>
    </w:p>
    <w:p w:rsidR="00FA72EB" w:rsidRPr="00092609" w:rsidRDefault="00FA72EB">
      <w:pPr>
        <w:pStyle w:val="ConsPlusNormal"/>
        <w:spacing w:before="220"/>
        <w:ind w:firstLine="540"/>
        <w:jc w:val="both"/>
      </w:pPr>
      <w:r w:rsidRPr="00092609">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FA72EB" w:rsidRPr="00092609" w:rsidRDefault="00FA72EB">
      <w:pPr>
        <w:pStyle w:val="ConsPlusNormal"/>
        <w:jc w:val="both"/>
      </w:pPr>
      <w:r w:rsidRPr="00092609">
        <w:t>(в ред. Постановления Администрации г. Норильска Красноярского края от 11.04.2016 N 206)</w:t>
      </w:r>
    </w:p>
    <w:p w:rsidR="00FA72EB" w:rsidRPr="00092609" w:rsidRDefault="00FA72EB">
      <w:pPr>
        <w:pStyle w:val="ConsPlusNormal"/>
        <w:spacing w:before="220"/>
        <w:ind w:firstLine="540"/>
        <w:jc w:val="both"/>
      </w:pPr>
      <w:r w:rsidRPr="00092609">
        <w:t>- заявление не содержит наименования имущества;</w:t>
      </w:r>
    </w:p>
    <w:p w:rsidR="00FA72EB" w:rsidRPr="00092609" w:rsidRDefault="00FA72EB">
      <w:pPr>
        <w:pStyle w:val="ConsPlusNormal"/>
        <w:spacing w:before="220"/>
        <w:ind w:firstLine="540"/>
        <w:jc w:val="both"/>
      </w:pPr>
      <w:r w:rsidRPr="00092609">
        <w:t>- заявление не подписано Заявителем или его уполномоченным представителем;</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абз. 5 п. 2.8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 представлен неполный пакет документов, предусмотренных пунктом 2.7 Административного регламента (за исключением документов, указанных в подпункте "д" пункта 2.7 Административного регламента);</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абз. 6 п. 2.8, введенного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 основания (случаи), указанные в пункте 2.10 Административного регламента.</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29.01.2020 N 37)</w:t>
      </w:r>
    </w:p>
    <w:p w:rsidR="00FA72EB" w:rsidRPr="00092609" w:rsidRDefault="00FA72EB">
      <w:pPr>
        <w:pStyle w:val="ConsPlusNormal"/>
        <w:spacing w:before="220"/>
        <w:ind w:firstLine="540"/>
        <w:jc w:val="both"/>
      </w:pPr>
      <w:bookmarkStart w:id="11" w:name="P96"/>
      <w:bookmarkEnd w:id="11"/>
      <w:r w:rsidRPr="00092609">
        <w:t>2.9. Основания для отказа в предоставлении муниципальной услуги:</w:t>
      </w:r>
    </w:p>
    <w:p w:rsidR="00FA72EB" w:rsidRPr="00092609" w:rsidRDefault="00FA72EB">
      <w:pPr>
        <w:pStyle w:val="ConsPlusNormal"/>
        <w:spacing w:before="220"/>
        <w:ind w:firstLine="540"/>
        <w:jc w:val="both"/>
      </w:pPr>
      <w:r w:rsidRPr="00092609">
        <w:t>- указанное Заявителем муниципальное имущество не относится к имуществу, указанному в пункте 1 статьи 4 Федерального закона от 21.07.2005 N 115-ФЗ "О концессионных соглашениях";</w:t>
      </w:r>
    </w:p>
    <w:p w:rsidR="00FA72EB" w:rsidRPr="00092609" w:rsidRDefault="00FA72EB">
      <w:pPr>
        <w:pStyle w:val="ConsPlusNormal"/>
        <w:spacing w:before="220"/>
        <w:ind w:firstLine="540"/>
        <w:jc w:val="both"/>
      </w:pPr>
      <w:r w:rsidRPr="00092609">
        <w:t>- указанное Заявителем имущество не является муниципальной собственностью;</w:t>
      </w:r>
    </w:p>
    <w:p w:rsidR="00FA72EB" w:rsidRPr="00092609" w:rsidRDefault="00FA72EB">
      <w:pPr>
        <w:pStyle w:val="ConsPlusNormal"/>
        <w:spacing w:before="220"/>
        <w:ind w:firstLine="540"/>
        <w:jc w:val="both"/>
      </w:pPr>
      <w:r w:rsidRPr="00092609">
        <w:t>- указанное Заявителем муниципальное имущество не свободно от прав третьих лиц (данное основание не применяется в отношении имущества в случаях, указанных в пункте 4 статьи 3 Федерального закона от 21.07.2005 N 115-ФЗ "О концессионных соглашениях");</w:t>
      </w:r>
    </w:p>
    <w:p w:rsidR="00FA72EB" w:rsidRPr="00092609" w:rsidRDefault="00FA72EB">
      <w:pPr>
        <w:pStyle w:val="ConsPlusNormal"/>
        <w:spacing w:before="220"/>
        <w:ind w:firstLine="540"/>
        <w:jc w:val="both"/>
      </w:pPr>
      <w:r w:rsidRPr="00092609">
        <w:t>- муниципальное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FA72EB" w:rsidRPr="00092609" w:rsidRDefault="00FA72EB">
      <w:pPr>
        <w:pStyle w:val="ConsPlusNormal"/>
        <w:spacing w:before="220"/>
        <w:ind w:firstLine="540"/>
        <w:jc w:val="both"/>
      </w:pPr>
      <w:r w:rsidRPr="00092609">
        <w:t xml:space="preserve">- муниципальное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w:t>
      </w:r>
      <w:r w:rsidRPr="00092609">
        <w:lastRenderedPageBreak/>
        <w:t>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FA72EB" w:rsidRPr="00092609" w:rsidRDefault="00FA72EB">
      <w:pPr>
        <w:pStyle w:val="ConsPlusNormal"/>
        <w:spacing w:before="220"/>
        <w:ind w:firstLine="540"/>
        <w:jc w:val="both"/>
      </w:pPr>
      <w:r w:rsidRPr="00092609">
        <w:t>- муниципальное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FA72EB" w:rsidRPr="00092609" w:rsidRDefault="00FA72EB">
      <w:pPr>
        <w:pStyle w:val="ConsPlusNormal"/>
        <w:spacing w:before="220"/>
        <w:ind w:firstLine="540"/>
        <w:jc w:val="both"/>
      </w:pPr>
      <w:r w:rsidRPr="00092609">
        <w:t>- муниципальное имущество не может быть предоставлено под вид деятельности, указанный Заявителем, в связи с невозможностью его осуществления с использованием указанного Заявителем муниципального имущества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FA72EB" w:rsidRPr="00092609" w:rsidRDefault="00FA72EB">
      <w:pPr>
        <w:pStyle w:val="ConsPlusNormal"/>
        <w:spacing w:before="220"/>
        <w:ind w:firstLine="540"/>
        <w:jc w:val="both"/>
      </w:pPr>
      <w:r w:rsidRPr="00092609">
        <w:t>- лицо, представившее заявление, не относится к категории Заявителей, указанных в пункте 1.2 Административного регламента;</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11.04.2016 N 206)</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абз. 10 п. 2.9, введенного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 основания (случаи), указанные в пункте 2.10 Административного регламента.</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п. 2.10, введенного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bookmarkStart w:id="12" w:name="P110"/>
      <w:bookmarkEnd w:id="12"/>
      <w:r w:rsidRPr="00092609">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FA72EB" w:rsidRPr="00092609" w:rsidRDefault="00FA72EB">
      <w:pPr>
        <w:pStyle w:val="ConsPlusNormal"/>
        <w:spacing w:before="220"/>
        <w:ind w:firstLine="540"/>
        <w:jc w:val="both"/>
      </w:pPr>
      <w:r w:rsidRPr="0009260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72EB" w:rsidRPr="00092609" w:rsidRDefault="00FA72EB">
      <w:pPr>
        <w:pStyle w:val="ConsPlusNormal"/>
        <w:spacing w:before="220"/>
        <w:ind w:firstLine="540"/>
        <w:jc w:val="both"/>
      </w:pPr>
      <w:r w:rsidRPr="0009260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подпункте "д" пункта 2.7 Административного регламента);</w:t>
      </w:r>
    </w:p>
    <w:p w:rsidR="00FA72EB" w:rsidRPr="00092609" w:rsidRDefault="00FA72EB">
      <w:pPr>
        <w:pStyle w:val="ConsPlusNormal"/>
        <w:spacing w:before="220"/>
        <w:ind w:firstLine="540"/>
        <w:jc w:val="both"/>
      </w:pPr>
      <w:r w:rsidRPr="0009260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"д" пункта 2.7 Административного регламента).</w:t>
      </w:r>
    </w:p>
    <w:p w:rsidR="00FA72EB" w:rsidRPr="00092609" w:rsidRDefault="00FA72EB">
      <w:pPr>
        <w:pStyle w:val="ConsPlusNormal"/>
        <w:jc w:val="both"/>
      </w:pPr>
      <w:r w:rsidRPr="00092609">
        <w:t>(п. 2.10 введен Постановлением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п. 2.11, введенного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bookmarkStart w:id="13" w:name="P116"/>
      <w:bookmarkEnd w:id="13"/>
      <w:r w:rsidRPr="00092609">
        <w:t>2.11. Основаниями для приостановления предоставления муниципальной услуги Заявителю являются:</w:t>
      </w:r>
    </w:p>
    <w:p w:rsidR="00FA72EB" w:rsidRPr="00092609" w:rsidRDefault="00FA72EB">
      <w:pPr>
        <w:pStyle w:val="ConsPlusNormal"/>
        <w:spacing w:before="220"/>
        <w:ind w:firstLine="540"/>
        <w:jc w:val="both"/>
      </w:pPr>
      <w:r w:rsidRPr="00092609">
        <w:lastRenderedPageBreak/>
        <w:t>- наличие ошибок в документах, полученных в рамках межведомственного взаимодействия;</w:t>
      </w:r>
    </w:p>
    <w:p w:rsidR="00FA72EB" w:rsidRPr="00092609" w:rsidRDefault="00FA72EB">
      <w:pPr>
        <w:pStyle w:val="ConsPlusNormal"/>
        <w:spacing w:before="220"/>
        <w:ind w:firstLine="540"/>
        <w:jc w:val="both"/>
      </w:pPr>
      <w:r w:rsidRPr="00092609">
        <w:t>- истечение срока действия документов, полученных в рамках межведомственного взаимодействия.</w:t>
      </w:r>
    </w:p>
    <w:p w:rsidR="00FA72EB" w:rsidRPr="00092609" w:rsidRDefault="00FA72EB">
      <w:pPr>
        <w:pStyle w:val="ConsPlusNormal"/>
        <w:jc w:val="both"/>
      </w:pPr>
      <w:r w:rsidRPr="00092609">
        <w:t>(п. 2.11 введен Постановлением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2.12. Муниципальная услуга предоставляется бесплатно.</w:t>
      </w:r>
    </w:p>
    <w:p w:rsidR="00FA72EB" w:rsidRPr="00092609" w:rsidRDefault="00FA72EB">
      <w:pPr>
        <w:pStyle w:val="ConsPlusNormal"/>
        <w:spacing w:before="220"/>
        <w:ind w:firstLine="540"/>
        <w:jc w:val="both"/>
      </w:pPr>
      <w:r w:rsidRPr="00092609">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FA72EB" w:rsidRPr="00092609" w:rsidRDefault="00FA72EB">
      <w:pPr>
        <w:pStyle w:val="ConsPlusNormal"/>
        <w:jc w:val="both"/>
      </w:pPr>
      <w:r w:rsidRPr="00092609">
        <w:t>(пункт в ред. Постановления Администрации г. Норильска Красноярского края от 10.02.2016 N 110)</w:t>
      </w:r>
    </w:p>
    <w:p w:rsidR="00FA72EB" w:rsidRPr="00092609" w:rsidRDefault="00FA72EB">
      <w:pPr>
        <w:pStyle w:val="ConsPlusNormal"/>
        <w:spacing w:before="220"/>
        <w:ind w:firstLine="540"/>
        <w:jc w:val="both"/>
      </w:pPr>
      <w:r w:rsidRPr="00092609">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FA72EB" w:rsidRPr="00092609" w:rsidRDefault="00FA72EB">
      <w:pPr>
        <w:pStyle w:val="ConsPlusNormal"/>
        <w:jc w:val="both"/>
      </w:pPr>
      <w:r w:rsidRPr="00092609">
        <w:t>(пункт в ред. Постановления Администрации г. Норильска Красноярского края от 10.02.2016 N 110)</w:t>
      </w:r>
    </w:p>
    <w:p w:rsidR="00FA72EB" w:rsidRPr="00092609" w:rsidRDefault="00FA72EB">
      <w:pPr>
        <w:pStyle w:val="ConsPlusNormal"/>
        <w:spacing w:before="220"/>
        <w:ind w:firstLine="540"/>
        <w:jc w:val="both"/>
      </w:pPr>
      <w:r w:rsidRPr="00092609">
        <w:t>2.13 - 2.14. Исключены. - Постановление Администрации г. Норильска Красноярского края от 10.02.2016 N 110.</w:t>
      </w:r>
    </w:p>
    <w:p w:rsidR="00FA72EB" w:rsidRPr="00092609" w:rsidRDefault="00FA72EB">
      <w:pPr>
        <w:pStyle w:val="ConsPlusNormal"/>
        <w:spacing w:before="220"/>
        <w:ind w:firstLine="540"/>
        <w:jc w:val="both"/>
      </w:pPr>
      <w:r w:rsidRPr="00092609">
        <w:t>2.15. Требования к удобству и комфорту мест предоставления муниципальной услуги:</w:t>
      </w:r>
    </w:p>
    <w:p w:rsidR="00FA72EB" w:rsidRPr="00092609" w:rsidRDefault="00FA72EB">
      <w:pPr>
        <w:pStyle w:val="ConsPlusNormal"/>
        <w:spacing w:before="220"/>
        <w:ind w:firstLine="540"/>
        <w:jc w:val="both"/>
      </w:pPr>
      <w:r w:rsidRPr="00092609">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FA72EB" w:rsidRPr="00092609" w:rsidRDefault="00FA72EB">
      <w:pPr>
        <w:pStyle w:val="ConsPlusNormal"/>
        <w:jc w:val="both"/>
      </w:pPr>
      <w:r w:rsidRPr="00092609">
        <w:t>(пункт в ред. Постановления Администрации г. Норильска Красноярского края от 10.02.2016 N 110)</w:t>
      </w:r>
    </w:p>
    <w:p w:rsidR="00FA72EB" w:rsidRPr="00092609" w:rsidRDefault="00FA72EB">
      <w:pPr>
        <w:pStyle w:val="ConsPlusNormal"/>
        <w:spacing w:before="220"/>
        <w:ind w:firstLine="540"/>
        <w:jc w:val="both"/>
      </w:pPr>
      <w:r w:rsidRPr="00092609">
        <w:t>2.15.2. Места ожидания оборудуются стульями. Количество мест ожидания определяется исходя из возможностей для их размещения в здании.</w:t>
      </w:r>
    </w:p>
    <w:p w:rsidR="00FA72EB" w:rsidRPr="00092609" w:rsidRDefault="00FA72EB">
      <w:pPr>
        <w:pStyle w:val="ConsPlusNormal"/>
        <w:spacing w:before="220"/>
        <w:ind w:firstLine="540"/>
        <w:jc w:val="both"/>
      </w:pPr>
      <w:r w:rsidRPr="00092609">
        <w:t>2.15.3. Места получения информации, предназначенные для ознакомления с информационными материалами, оборудуются информационными стендами.</w:t>
      </w:r>
    </w:p>
    <w:p w:rsidR="00FA72EB" w:rsidRPr="00092609" w:rsidRDefault="00FA72EB">
      <w:pPr>
        <w:pStyle w:val="ConsPlusNormal"/>
        <w:spacing w:before="220"/>
        <w:ind w:firstLine="540"/>
        <w:jc w:val="both"/>
      </w:pPr>
      <w:r w:rsidRPr="00092609">
        <w:t>2.15.4. Место заполнения необходимых документов оборудуется столом и стулом.</w:t>
      </w:r>
    </w:p>
    <w:p w:rsidR="00FA72EB" w:rsidRPr="00092609" w:rsidRDefault="00FA72EB">
      <w:pPr>
        <w:pStyle w:val="ConsPlusNormal"/>
        <w:spacing w:before="220"/>
        <w:ind w:firstLine="540"/>
        <w:jc w:val="both"/>
      </w:pPr>
      <w:r w:rsidRPr="00092609">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FA72EB" w:rsidRPr="00092609" w:rsidRDefault="00FA72EB">
      <w:pPr>
        <w:pStyle w:val="ConsPlusNormal"/>
        <w:jc w:val="both"/>
      </w:pPr>
      <w:r w:rsidRPr="00092609">
        <w:t>(в ред. Постановления Администрации г. Норильска Красноярского края от 11.04.2016 N 206)</w:t>
      </w:r>
    </w:p>
    <w:p w:rsidR="00FA72EB" w:rsidRPr="00092609" w:rsidRDefault="00FA72EB">
      <w:pPr>
        <w:pStyle w:val="ConsPlusNormal"/>
        <w:spacing w:before="220"/>
        <w:ind w:firstLine="540"/>
        <w:jc w:val="both"/>
      </w:pPr>
      <w:r w:rsidRPr="00092609">
        <w:t>2.16. На информационных стендах Управления размещается следующая информация:</w:t>
      </w:r>
    </w:p>
    <w:p w:rsidR="00FA72EB" w:rsidRPr="00092609" w:rsidRDefault="00FA72EB">
      <w:pPr>
        <w:pStyle w:val="ConsPlusNormal"/>
        <w:spacing w:before="220"/>
        <w:ind w:firstLine="540"/>
        <w:jc w:val="both"/>
      </w:pPr>
      <w:r w:rsidRPr="00092609">
        <w:t>- фактический адрес и график работы Управления;</w:t>
      </w:r>
    </w:p>
    <w:p w:rsidR="00FA72EB" w:rsidRPr="00092609" w:rsidRDefault="00FA72EB">
      <w:pPr>
        <w:pStyle w:val="ConsPlusNormal"/>
        <w:jc w:val="both"/>
      </w:pPr>
      <w:r w:rsidRPr="00092609">
        <w:t>(в ред. Постановления Администрации г. Норильска Красноярского края от 11.04.2016 N 206)</w:t>
      </w:r>
    </w:p>
    <w:p w:rsidR="00FA72EB" w:rsidRPr="00092609" w:rsidRDefault="00FA72EB">
      <w:pPr>
        <w:pStyle w:val="ConsPlusNormal"/>
        <w:spacing w:before="220"/>
        <w:ind w:firstLine="540"/>
        <w:jc w:val="both"/>
      </w:pPr>
      <w:r w:rsidRPr="00092609">
        <w:t>- номера телефонов для справок;</w:t>
      </w:r>
    </w:p>
    <w:p w:rsidR="00FA72EB" w:rsidRPr="00092609" w:rsidRDefault="00FA72EB">
      <w:pPr>
        <w:pStyle w:val="ConsPlusNormal"/>
        <w:spacing w:before="220"/>
        <w:ind w:firstLine="540"/>
        <w:jc w:val="both"/>
      </w:pPr>
      <w:r w:rsidRPr="00092609">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FA72EB" w:rsidRPr="00092609" w:rsidRDefault="00FA72EB">
      <w:pPr>
        <w:pStyle w:val="ConsPlusNormal"/>
        <w:spacing w:before="220"/>
        <w:ind w:firstLine="540"/>
        <w:jc w:val="both"/>
      </w:pPr>
      <w:r w:rsidRPr="00092609">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FA72EB" w:rsidRPr="00092609" w:rsidRDefault="00FA72EB">
      <w:pPr>
        <w:pStyle w:val="ConsPlusNormal"/>
        <w:spacing w:before="220"/>
        <w:ind w:firstLine="540"/>
        <w:jc w:val="both"/>
      </w:pPr>
      <w:r w:rsidRPr="00092609">
        <w:t>- адрес электронной почты Управления: imushestvo@norilsk-city.ru.</w:t>
      </w:r>
    </w:p>
    <w:p w:rsidR="00FA72EB" w:rsidRPr="00092609" w:rsidRDefault="00FA72EB">
      <w:pPr>
        <w:pStyle w:val="ConsPlusNormal"/>
        <w:jc w:val="both"/>
      </w:pPr>
      <w:r w:rsidRPr="00092609">
        <w:lastRenderedPageBreak/>
        <w:t>(в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FA72EB" w:rsidRPr="00092609" w:rsidRDefault="00FA72EB">
      <w:pPr>
        <w:pStyle w:val="ConsPlusNormal"/>
        <w:spacing w:before="220"/>
        <w:ind w:firstLine="540"/>
        <w:jc w:val="both"/>
      </w:pPr>
      <w:r w:rsidRPr="00092609">
        <w:t>- описание процедуры предоставления муниципальной услуги в текстовом виде и в виде Блок-схемы (приложение N 1 к Административному регламенту);</w:t>
      </w:r>
    </w:p>
    <w:p w:rsidR="00FA72EB" w:rsidRPr="00092609" w:rsidRDefault="00FA72EB">
      <w:pPr>
        <w:pStyle w:val="ConsPlusNormal"/>
        <w:spacing w:before="220"/>
        <w:ind w:firstLine="540"/>
        <w:jc w:val="both"/>
      </w:pPr>
      <w:r w:rsidRPr="00092609">
        <w:t>- перечень, образцы документов, в том числе, форма заявления о предоставлении муниципальной услуги, необходимых для получения муниципальной услуги и требования к ним;</w:t>
      </w:r>
    </w:p>
    <w:p w:rsidR="00FA72EB" w:rsidRPr="00092609" w:rsidRDefault="00FA72EB">
      <w:pPr>
        <w:pStyle w:val="ConsPlusNormal"/>
        <w:spacing w:before="220"/>
        <w:ind w:firstLine="540"/>
        <w:jc w:val="both"/>
      </w:pPr>
      <w:r w:rsidRPr="00092609">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FA72EB" w:rsidRPr="00092609" w:rsidRDefault="00FA72EB">
      <w:pPr>
        <w:pStyle w:val="ConsPlusNormal"/>
        <w:jc w:val="both"/>
      </w:pPr>
      <w:r w:rsidRPr="00092609">
        <w:t>(в ред. Постановления Администрации г. Норильска Красноярского края от 11.04.2016 N 206)</w:t>
      </w:r>
    </w:p>
    <w:p w:rsidR="00FA72EB" w:rsidRPr="00092609" w:rsidRDefault="00FA72EB">
      <w:pPr>
        <w:pStyle w:val="ConsPlusNormal"/>
        <w:spacing w:before="220"/>
        <w:ind w:firstLine="540"/>
        <w:jc w:val="both"/>
      </w:pPr>
      <w:r w:rsidRPr="00092609">
        <w:t>2.17. Показателями, характеризующими качество и доступность муниципальной услуги, являются:</w:t>
      </w:r>
    </w:p>
    <w:p w:rsidR="00FA72EB" w:rsidRPr="00092609" w:rsidRDefault="00FA72EB">
      <w:pPr>
        <w:pStyle w:val="ConsPlusNormal"/>
        <w:spacing w:before="220"/>
        <w:ind w:firstLine="540"/>
        <w:jc w:val="both"/>
      </w:pPr>
      <w:r w:rsidRPr="00092609">
        <w:t>- открытость и полнота информации для Заявителей о порядке и сроках предоставления муниципальной услуги;</w:t>
      </w:r>
    </w:p>
    <w:p w:rsidR="00FA72EB" w:rsidRPr="00092609" w:rsidRDefault="00FA72EB">
      <w:pPr>
        <w:pStyle w:val="ConsPlusNormal"/>
        <w:spacing w:before="220"/>
        <w:ind w:firstLine="540"/>
        <w:jc w:val="both"/>
      </w:pPr>
      <w:r w:rsidRPr="00092609">
        <w:t>- соблюдение стандарта предоставления муниципальной услуги;</w:t>
      </w:r>
    </w:p>
    <w:p w:rsidR="00FA72EB" w:rsidRPr="00092609" w:rsidRDefault="00FA72EB">
      <w:pPr>
        <w:pStyle w:val="ConsPlusNormal"/>
        <w:spacing w:before="220"/>
        <w:ind w:firstLine="540"/>
        <w:jc w:val="both"/>
      </w:pPr>
      <w:r w:rsidRPr="00092609">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FA72EB" w:rsidRPr="00092609" w:rsidRDefault="00FA72EB">
      <w:pPr>
        <w:pStyle w:val="ConsPlusNormal"/>
        <w:spacing w:before="220"/>
        <w:ind w:firstLine="540"/>
        <w:jc w:val="both"/>
      </w:pPr>
      <w:r w:rsidRPr="00092609">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FA72EB" w:rsidRPr="00092609" w:rsidRDefault="00FA72EB">
      <w:pPr>
        <w:pStyle w:val="ConsPlusNormal"/>
        <w:spacing w:before="220"/>
        <w:ind w:firstLine="540"/>
        <w:jc w:val="both"/>
      </w:pPr>
      <w:r w:rsidRPr="00092609">
        <w:t>2.18.1. Прием и регистрация заявления и документов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(телефоны: (3919) 22-35-72, 22-35-55).</w:t>
      </w:r>
    </w:p>
    <w:p w:rsidR="00FA72EB" w:rsidRPr="00092609" w:rsidRDefault="00FA72EB">
      <w:pPr>
        <w:pStyle w:val="ConsPlusNormal"/>
        <w:spacing w:before="220"/>
        <w:ind w:firstLine="540"/>
        <w:jc w:val="both"/>
      </w:pPr>
      <w:r w:rsidRPr="00092609">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 о взаимодействии, заключаемого в порядке, установленном действующим законодательством.</w:t>
      </w:r>
    </w:p>
    <w:p w:rsidR="00FA72EB" w:rsidRPr="00092609" w:rsidRDefault="00FA72EB">
      <w:pPr>
        <w:pStyle w:val="ConsPlusNormal"/>
        <w:jc w:val="both"/>
      </w:pPr>
      <w:r w:rsidRPr="00092609">
        <w:t>(подпункт в ред. Постановления Администрации г. Норильска Красноярского края от 11.04.2016 N 206)</w:t>
      </w:r>
    </w:p>
    <w:p w:rsidR="00FA72EB" w:rsidRPr="00092609" w:rsidRDefault="00FA72EB">
      <w:pPr>
        <w:pStyle w:val="ConsPlusNormal"/>
        <w:spacing w:before="220"/>
        <w:ind w:firstLine="540"/>
        <w:jc w:val="both"/>
      </w:pPr>
      <w:r w:rsidRPr="00092609">
        <w:t>2.18.2. Исключен. - Постановление Администрации г. Норильска Красноярского края от 11.04.2016 N 206.</w:t>
      </w:r>
    </w:p>
    <w:p w:rsidR="00FA72EB" w:rsidRPr="00092609" w:rsidRDefault="00FA72EB">
      <w:pPr>
        <w:pStyle w:val="ConsPlusNormal"/>
        <w:jc w:val="both"/>
      </w:pPr>
    </w:p>
    <w:p w:rsidR="00FA72EB" w:rsidRPr="00092609" w:rsidRDefault="00FA72EB">
      <w:pPr>
        <w:pStyle w:val="ConsPlusTitle"/>
        <w:jc w:val="center"/>
        <w:outlineLvl w:val="1"/>
      </w:pPr>
      <w:r w:rsidRPr="00092609">
        <w:t>3. АДМИНИСТРАТИВНЫЕ ПРОЦЕДУРЫ. СОСТАВ, ПОСЛЕДОВАТЕЛЬНОСТЬ</w:t>
      </w:r>
    </w:p>
    <w:p w:rsidR="00FA72EB" w:rsidRPr="00092609" w:rsidRDefault="00FA72EB">
      <w:pPr>
        <w:pStyle w:val="ConsPlusTitle"/>
        <w:jc w:val="center"/>
      </w:pPr>
      <w:r w:rsidRPr="00092609">
        <w:t>И СРОКИ ИХ ВЫПОЛНЕНИЯ</w:t>
      </w:r>
    </w:p>
    <w:p w:rsidR="00FA72EB" w:rsidRPr="00092609" w:rsidRDefault="00FA72EB">
      <w:pPr>
        <w:pStyle w:val="ConsPlusNormal"/>
        <w:jc w:val="both"/>
      </w:pPr>
    </w:p>
    <w:p w:rsidR="00FA72EB" w:rsidRPr="00092609" w:rsidRDefault="00FA72EB">
      <w:pPr>
        <w:pStyle w:val="ConsPlusNormal"/>
        <w:ind w:firstLine="540"/>
        <w:jc w:val="both"/>
      </w:pPr>
      <w:r w:rsidRPr="00092609">
        <w:t>3.1. Исполнение муниципальной услуги Управлением включает следующие административные процедуры:</w:t>
      </w:r>
    </w:p>
    <w:p w:rsidR="00FA72EB" w:rsidRPr="00092609" w:rsidRDefault="00FA72EB">
      <w:pPr>
        <w:pStyle w:val="ConsPlusNormal"/>
        <w:spacing w:before="220"/>
        <w:ind w:firstLine="540"/>
        <w:jc w:val="both"/>
      </w:pPr>
      <w:r w:rsidRPr="00092609">
        <w:t>- прием и регистрация заявления с документами Заявителя;</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lastRenderedPageBreak/>
              <w:t>Действие абз. 3 и 4 п. 3.1, введенных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 рассмотрение заявления и документов Заявителя.</w:t>
      </w:r>
    </w:p>
    <w:p w:rsidR="00FA72EB" w:rsidRPr="00092609" w:rsidRDefault="00FA72EB">
      <w:pPr>
        <w:pStyle w:val="ConsPlusNormal"/>
        <w:spacing w:before="220"/>
        <w:ind w:firstLine="540"/>
        <w:jc w:val="both"/>
      </w:pPr>
      <w:r w:rsidRPr="00092609">
        <w:t>3.2. Прием и регистрация заявления с документами Заявителя.</w:t>
      </w:r>
    </w:p>
    <w:p w:rsidR="00FA72EB" w:rsidRPr="00092609" w:rsidRDefault="00FA72EB">
      <w:pPr>
        <w:pStyle w:val="ConsPlusNormal"/>
        <w:spacing w:before="220"/>
        <w:ind w:firstLine="540"/>
        <w:jc w:val="both"/>
      </w:pPr>
      <w:r w:rsidRPr="00092609">
        <w:t>3.2.1. Основанием для исполнения административной процедуры является обращение Заявителя о принятии решения об организации конкурса на право заключения концессионного соглашения в отношении муниципального имущества.</w:t>
      </w:r>
    </w:p>
    <w:p w:rsidR="00FA72EB" w:rsidRPr="00092609" w:rsidRDefault="00FA72EB">
      <w:pPr>
        <w:pStyle w:val="ConsPlusNormal"/>
        <w:spacing w:before="220"/>
        <w:ind w:firstLine="540"/>
        <w:jc w:val="both"/>
      </w:pPr>
      <w:r w:rsidRPr="00092609">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(далее - специалист Управления).</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3.2.3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3.2.3. При приеме документов, указанных в пункте 2.7 Административного регламента, лично представленных Заявителем, последнему специалистом Управления выдается Расписка о приеме документов по типовой форме согласно приложению N 2 к Административному регламенту.</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При приеме заявления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w:t>
      </w:r>
    </w:p>
    <w:p w:rsidR="00FA72EB" w:rsidRPr="00092609" w:rsidRDefault="00FA72EB">
      <w:pPr>
        <w:pStyle w:val="ConsPlusNormal"/>
        <w:spacing w:before="220"/>
        <w:ind w:firstLine="540"/>
        <w:jc w:val="both"/>
      </w:pPr>
      <w:r w:rsidRPr="00092609">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абз. 1 п. 3.2.4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lastRenderedPageBreak/>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FA72EB" w:rsidRPr="00092609" w:rsidRDefault="00FA72EB">
      <w:pPr>
        <w:pStyle w:val="ConsPlusNormal"/>
        <w:spacing w:before="220"/>
        <w:ind w:firstLine="540"/>
        <w:jc w:val="both"/>
      </w:pPr>
      <w:r w:rsidRPr="00092609">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FA72EB" w:rsidRPr="00092609" w:rsidRDefault="00FA72EB">
      <w:pPr>
        <w:pStyle w:val="ConsPlusNormal"/>
        <w:spacing w:before="220"/>
        <w:ind w:firstLine="540"/>
        <w:jc w:val="both"/>
      </w:pPr>
      <w:r w:rsidRPr="00092609">
        <w:t>3.3. Рассмотрение заявления и документов Заявителя.</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3.3.1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муниципальной собственностью Управления (далее - специалист Отдела).</w:t>
      </w:r>
    </w:p>
    <w:p w:rsidR="00FA72EB" w:rsidRPr="00092609" w:rsidRDefault="00FA72EB">
      <w:pPr>
        <w:pStyle w:val="ConsPlusNormal"/>
        <w:jc w:val="both"/>
      </w:pPr>
      <w:r w:rsidRPr="00092609">
        <w:t>(п. 3.3.1 в ред. Постановления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п. 3.3.2, введенного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bookmarkStart w:id="14" w:name="P186"/>
      <w:bookmarkEnd w:id="14"/>
      <w:r w:rsidRPr="00092609">
        <w:t>3.3.2.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A72EB" w:rsidRPr="00092609" w:rsidRDefault="00FA72EB">
      <w:pPr>
        <w:pStyle w:val="ConsPlusNormal"/>
        <w:spacing w:before="220"/>
        <w:ind w:firstLine="540"/>
        <w:jc w:val="both"/>
      </w:pPr>
      <w:r w:rsidRPr="00092609">
        <w:t>1) основанием для начала административной процедуры является рассмотрение документов, указанных в подпункте "д" пункта 2.7 Административного регламента, полученных в рамках межведомственного взаимодействия;</w:t>
      </w:r>
    </w:p>
    <w:p w:rsidR="00FA72EB" w:rsidRPr="00092609" w:rsidRDefault="00FA72EB">
      <w:pPr>
        <w:pStyle w:val="ConsPlusNormal"/>
        <w:spacing w:before="220"/>
        <w:ind w:firstLine="540"/>
        <w:jc w:val="both"/>
      </w:pPr>
      <w:r w:rsidRPr="0009260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FA72EB" w:rsidRPr="00092609" w:rsidRDefault="00FA72EB">
      <w:pPr>
        <w:pStyle w:val="ConsPlusNormal"/>
        <w:spacing w:before="220"/>
        <w:ind w:firstLine="540"/>
        <w:jc w:val="both"/>
      </w:pPr>
      <w:r w:rsidRPr="00092609">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FA72EB" w:rsidRPr="00092609" w:rsidRDefault="00FA72EB">
      <w:pPr>
        <w:pStyle w:val="ConsPlusNormal"/>
        <w:spacing w:before="220"/>
        <w:ind w:firstLine="540"/>
        <w:jc w:val="both"/>
      </w:pPr>
      <w:r w:rsidRPr="00092609">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FA72EB" w:rsidRPr="00092609" w:rsidRDefault="00FA72EB">
      <w:pPr>
        <w:pStyle w:val="ConsPlusNormal"/>
        <w:spacing w:before="220"/>
        <w:ind w:firstLine="540"/>
        <w:jc w:val="both"/>
      </w:pPr>
      <w:r w:rsidRPr="00092609">
        <w:t>3) лицами, ответственными за выполнение административной процедуры, являются специалисты Отдела;</w:t>
      </w:r>
    </w:p>
    <w:p w:rsidR="00FA72EB" w:rsidRPr="00092609" w:rsidRDefault="00FA72EB">
      <w:pPr>
        <w:pStyle w:val="ConsPlusNormal"/>
        <w:spacing w:before="220"/>
        <w:ind w:firstLine="540"/>
        <w:jc w:val="both"/>
      </w:pPr>
      <w:r w:rsidRPr="00092609">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FA72EB" w:rsidRPr="00092609" w:rsidRDefault="00FA72EB">
      <w:pPr>
        <w:pStyle w:val="ConsPlusNormal"/>
        <w:spacing w:before="220"/>
        <w:ind w:firstLine="540"/>
        <w:jc w:val="both"/>
      </w:pPr>
      <w:r w:rsidRPr="00092609">
        <w:t>5) результатом выполнения административной процедуры является принятие решения о приостановлении предоставления муниципальной услуги.</w:t>
      </w:r>
    </w:p>
    <w:p w:rsidR="00FA72EB" w:rsidRPr="00092609" w:rsidRDefault="00FA72EB">
      <w:pPr>
        <w:pStyle w:val="ConsPlusNormal"/>
        <w:jc w:val="both"/>
      </w:pPr>
      <w:r w:rsidRPr="00092609">
        <w:t>(п. 3.3.2 введен Постановлением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п. 3.3.3, введенного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ind w:firstLine="540"/>
        <w:jc w:val="both"/>
      </w:pPr>
      <w:r w:rsidRPr="00092609">
        <w:t>3.3.3.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A72EB" w:rsidRPr="00092609" w:rsidRDefault="00FA72EB">
      <w:pPr>
        <w:pStyle w:val="ConsPlusNormal"/>
        <w:spacing w:before="220"/>
        <w:ind w:firstLine="540"/>
        <w:jc w:val="both"/>
      </w:pPr>
      <w:r w:rsidRPr="00092609">
        <w:t>1) основанием для начала административной процедуры является принятое решение о приостановлении предоставления муниципальной услуги, указанное в 3.3.2 Административного регламента;</w:t>
      </w:r>
    </w:p>
    <w:p w:rsidR="00FA72EB" w:rsidRPr="00092609" w:rsidRDefault="00FA72EB">
      <w:pPr>
        <w:pStyle w:val="ConsPlusNormal"/>
        <w:spacing w:before="220"/>
        <w:ind w:firstLine="540"/>
        <w:jc w:val="both"/>
      </w:pPr>
      <w:r w:rsidRPr="00092609">
        <w:t>2) специалист Отдела 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(их копии или сведения, содержащиеся в них), указанные в подпункте "д"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2EB" w:rsidRPr="00092609" w:rsidRDefault="00FA72EB">
      <w:pPr>
        <w:pStyle w:val="ConsPlusNormal"/>
        <w:spacing w:before="220"/>
        <w:ind w:firstLine="540"/>
        <w:jc w:val="both"/>
      </w:pPr>
      <w:r w:rsidRPr="00092609">
        <w:t>3) лицами, ответственными за выполнение административной процедуры, являются специалисты Отдела;</w:t>
      </w:r>
    </w:p>
    <w:p w:rsidR="00FA72EB" w:rsidRPr="00092609" w:rsidRDefault="00FA72EB">
      <w:pPr>
        <w:pStyle w:val="ConsPlusNormal"/>
        <w:spacing w:before="220"/>
        <w:ind w:firstLine="540"/>
        <w:jc w:val="both"/>
      </w:pPr>
      <w:r w:rsidRPr="0009260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A72EB" w:rsidRPr="00092609" w:rsidRDefault="00FA72EB">
      <w:pPr>
        <w:pStyle w:val="ConsPlusNormal"/>
        <w:spacing w:before="220"/>
        <w:ind w:firstLine="540"/>
        <w:jc w:val="both"/>
      </w:pPr>
      <w:r w:rsidRPr="00092609">
        <w:t>5) результатом выполнения административной процедуры является запрос документов в рамках межведомственного взаимодействия.</w:t>
      </w:r>
    </w:p>
    <w:p w:rsidR="00FA72EB" w:rsidRPr="00092609" w:rsidRDefault="00FA72EB">
      <w:pPr>
        <w:pStyle w:val="ConsPlusNormal"/>
        <w:jc w:val="both"/>
      </w:pPr>
      <w:r w:rsidRPr="00092609">
        <w:t>(п. 3.3.3 введен Постановлением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3.3.4 Постановлением Администрации г. Норильска Красноярского края от 29.01.2020 N 37, в части замены слов "в пункте 2.9" словами "в пунктах 2.9, 2.10" распространяется на правоотношения, возникшие с 18.10.2018; в части замены слов "специалист отдела распоряжения муниципальным имуществом" словами "Специалист Отдела"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3.3.4. Специалист Отдела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FA72EB" w:rsidRPr="00092609" w:rsidRDefault="00FA72EB">
      <w:pPr>
        <w:pStyle w:val="ConsPlusNormal"/>
        <w:jc w:val="both"/>
      </w:pPr>
      <w:r w:rsidRPr="00092609">
        <w:t>(в ред. Постановлений Администрации г. Норильска Красноярского края от 11.04.2016 N 206,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3.3.5 Постановлением Администрации г. Норильска Красноярского края от 29.01.2020 N 37, в части замены слов "в пункте 2.9" словами "в пунктах 2.9, 2.10" распространяется на правоотношения, возникшие с 18.10.2018; в части замены слов "специалист отдела распоряжения муниципальным имуществом" словами "Специалист Отдела"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lastRenderedPageBreak/>
        <w:t>3.3.5.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подготавливает письмо об отказе в предоставлении муниципальной услуги с указанием причин отказа за подписью начальника Управления.</w:t>
      </w:r>
    </w:p>
    <w:p w:rsidR="00FA72EB" w:rsidRPr="00092609" w:rsidRDefault="00FA72EB">
      <w:pPr>
        <w:pStyle w:val="ConsPlusNormal"/>
        <w:jc w:val="both"/>
      </w:pPr>
      <w:r w:rsidRPr="00092609">
        <w:t>(в ред. Постановлений Администрации г. Норильска Красноярского края от 11.04.2016 N 206, от 29.01.2020 N 37)</w:t>
      </w:r>
    </w:p>
    <w:p w:rsidR="00FA72EB" w:rsidRPr="00092609" w:rsidRDefault="00FA72EB">
      <w:pPr>
        <w:pStyle w:val="ConsPlusNormal"/>
        <w:spacing w:before="220"/>
        <w:ind w:firstLine="540"/>
        <w:jc w:val="both"/>
      </w:pPr>
      <w:r w:rsidRPr="00092609">
        <w:t>Письмо об отказе в предоставлении муниципальной услуги направляется Заявителю по почте заказным письмом с уведомлением о вручении по адресу, указанному Заявителем в заявлении, или выдается Заявителю или его уполномоченному представителю под роспись лично в руки в срок не позднее 30 дней с даты регистрации заявления в Управлении.</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3.3.6 Постановлением Администрации г. Норильска Красноярского края от 29.01.2020 N 37, в части замены слов "в пункте 2.9" словами "в пунктах 2.9, 2.10" распространяется на правоотношения, возникшие с 18.10.2018; в части замены слов "специалист отдела распоряжения муниципальным имуществом" словами "Специалист Отдела"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3.3.6. При отсутствии оснований, указанных в пунктах 2.9, 2.10 Административного регламента, специалист Отдела осуществляет подготовку проекта письма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w:t>
      </w:r>
    </w:p>
    <w:p w:rsidR="00FA72EB" w:rsidRPr="00092609" w:rsidRDefault="00FA72EB">
      <w:pPr>
        <w:pStyle w:val="ConsPlusNormal"/>
        <w:jc w:val="both"/>
      </w:pPr>
      <w:r w:rsidRPr="00092609">
        <w:t>(в ред. Постановлений Администрации г. Норильска Красноярского края от 11.04.2016 N 206,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3.3.7 Постановлением Администрации г. Норильска Красноярского края от 29.01.2020 N 37,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3.3.7. В срок не позднее 30 дней с даты регистрации заявления специалист Отдела направляет Заявителю письмо о проведении предусмотренных действующим законодательством подготовительных мероприятий в целях подготовки проекта Распоряжения по почте заказным письмом с уведомлением о вручении или выдает Заявителю или его уполномоченному представителю под роспись лично в руки.</w:t>
      </w:r>
    </w:p>
    <w:p w:rsidR="00FA72EB" w:rsidRPr="00092609" w:rsidRDefault="00FA72EB">
      <w:pPr>
        <w:pStyle w:val="ConsPlusNormal"/>
        <w:jc w:val="both"/>
      </w:pPr>
      <w:r w:rsidRPr="00092609">
        <w:t>(в ред. Постановлений Администрации г. Норильска Красноярского края от 11.04.2016 N 206, от 29.01.2020 N 37)</w:t>
      </w:r>
    </w:p>
    <w:p w:rsidR="00FA72EB" w:rsidRPr="00092609" w:rsidRDefault="00FA72EB">
      <w:pPr>
        <w:pStyle w:val="ConsPlusNormal"/>
        <w:spacing w:before="220"/>
        <w:ind w:firstLine="540"/>
        <w:jc w:val="both"/>
      </w:pPr>
      <w:r w:rsidRPr="00092609">
        <w:t>3.4. Адрес, по которому осуществляется прием Заявителей по вопросам подачи заявлений и документов, в целях получения консультации:</w:t>
      </w:r>
    </w:p>
    <w:p w:rsidR="00FA72EB" w:rsidRPr="00092609" w:rsidRDefault="00FA72EB">
      <w:pPr>
        <w:pStyle w:val="ConsPlusNormal"/>
        <w:spacing w:before="220"/>
        <w:ind w:firstLine="540"/>
        <w:jc w:val="both"/>
      </w:pPr>
      <w:r w:rsidRPr="00092609">
        <w:t>- Красноярский край, город Норильск, район Центральный, пр. Ленинский, д. 23 "А".</w:t>
      </w:r>
    </w:p>
    <w:p w:rsidR="00FA72EB" w:rsidRPr="00092609" w:rsidRDefault="00FA72EB">
      <w:pPr>
        <w:pStyle w:val="ConsPlusNormal"/>
        <w:spacing w:before="220"/>
        <w:ind w:firstLine="540"/>
        <w:jc w:val="both"/>
      </w:pPr>
      <w:r w:rsidRPr="00092609">
        <w:t>3.5. Дни и время приема Заявителей по вопросам подачи заявления и прилагаемых к нему документов, в целях получения консультации:</w:t>
      </w:r>
    </w:p>
    <w:p w:rsidR="00FA72EB" w:rsidRPr="00092609" w:rsidRDefault="00FA72EB">
      <w:pPr>
        <w:pStyle w:val="ConsPlusNormal"/>
        <w:spacing w:before="220"/>
        <w:ind w:firstLine="540"/>
        <w:jc w:val="both"/>
      </w:pPr>
      <w:r w:rsidRPr="00092609">
        <w:t>Понедельник с 09.00 до 12.00; с 14.00 до 17.00,</w:t>
      </w:r>
    </w:p>
    <w:p w:rsidR="00FA72EB" w:rsidRPr="00092609" w:rsidRDefault="00FA72EB">
      <w:pPr>
        <w:pStyle w:val="ConsPlusNormal"/>
        <w:spacing w:before="220"/>
        <w:ind w:firstLine="540"/>
        <w:jc w:val="both"/>
      </w:pPr>
      <w:r w:rsidRPr="00092609">
        <w:t>перерыв - с 12.00 до 14.00.</w:t>
      </w:r>
    </w:p>
    <w:p w:rsidR="00FA72EB" w:rsidRPr="00092609" w:rsidRDefault="00FA72EB">
      <w:pPr>
        <w:pStyle w:val="ConsPlusNormal"/>
        <w:spacing w:before="220"/>
        <w:ind w:firstLine="540"/>
        <w:jc w:val="both"/>
      </w:pPr>
      <w:r w:rsidRPr="00092609">
        <w:t>3.6. Телефоны Управления:</w:t>
      </w:r>
    </w:p>
    <w:p w:rsidR="00FA72EB" w:rsidRPr="00092609" w:rsidRDefault="00FA72EB">
      <w:pPr>
        <w:pStyle w:val="ConsPlusNormal"/>
        <w:spacing w:before="220"/>
        <w:ind w:firstLine="540"/>
        <w:jc w:val="both"/>
      </w:pPr>
      <w:r w:rsidRPr="00092609">
        <w:t>- приемная Управления: (3919) 43-71-80, факс (3919) 43-71-81;</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lastRenderedPageBreak/>
              <w:t>Действие изменений, внесенных в абз. 3 п. 3.6 Постановлением Администрации г. Норильска Красноярского края от 29.01.2020 N 37,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 отдел распоряжения муниципальной собственностью Управления: (3919) 43-71-80, добавочные номера 1405, 1407, 1408, 1417, 1442.</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pStyle w:val="ConsPlusNormal"/>
        <w:jc w:val="both"/>
      </w:pPr>
      <w:r w:rsidRPr="00092609">
        <w:t>(п. 3.6 в ред. Постановления Администрации г. Норильска Красноярского края от 11.04.2016 N 206)</w:t>
      </w:r>
    </w:p>
    <w:p w:rsidR="00FA72EB" w:rsidRPr="00092609" w:rsidRDefault="00FA72EB">
      <w:pPr>
        <w:pStyle w:val="ConsPlusNormal"/>
        <w:spacing w:before="220"/>
        <w:ind w:firstLine="540"/>
        <w:jc w:val="both"/>
      </w:pPr>
      <w:r w:rsidRPr="00092609">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абз. 2 п. 3.7 Постановлением Администрации г. Норильска Красноярского края от 29.01.2020 N 37,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 в устной форме при личном обращении вышеуказанных лиц, а также при обращении по телефону (3919) 43-71-80, добавочные номера 1408, 1405, 1407, 1417, 1442;</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 в письменной форме по письменному запросу вышеуказанных лиц о получении консультации;</w:t>
      </w:r>
    </w:p>
    <w:p w:rsidR="00FA72EB" w:rsidRPr="00092609" w:rsidRDefault="00FA72EB">
      <w:pPr>
        <w:pStyle w:val="ConsPlusNormal"/>
        <w:spacing w:before="220"/>
        <w:ind w:firstLine="540"/>
        <w:jc w:val="both"/>
      </w:pPr>
      <w:r w:rsidRPr="00092609">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FA72EB" w:rsidRPr="00092609" w:rsidRDefault="00FA72EB">
      <w:pPr>
        <w:pStyle w:val="ConsPlusNormal"/>
        <w:jc w:val="both"/>
      </w:pPr>
      <w:r w:rsidRPr="00092609">
        <w:t>(в ред. Постановления Администрации г. Норильска Красноярского края от 11.04.2016 N 206)</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3.8 Постановлением Администрации г. Норильска Красноярского края от 29.01.2020 N 37,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3.8.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FA72EB" w:rsidRPr="00092609" w:rsidRDefault="00FA72EB">
      <w:pPr>
        <w:pStyle w:val="ConsPlusNormal"/>
        <w:jc w:val="both"/>
      </w:pPr>
      <w:r w:rsidRPr="00092609">
        <w:t>(в ред. Постановлений Администрации г. Норильска Красноярского края от 11.04.2016 N 206, от 29.01.2020 N 37)</w:t>
      </w:r>
    </w:p>
    <w:p w:rsidR="00FA72EB" w:rsidRPr="00092609" w:rsidRDefault="00FA72EB">
      <w:pPr>
        <w:pStyle w:val="ConsPlusNormal"/>
        <w:spacing w:before="220"/>
        <w:ind w:firstLine="540"/>
        <w:jc w:val="both"/>
      </w:pPr>
      <w:r w:rsidRPr="00092609">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A72EB" w:rsidRPr="00092609" w:rsidRDefault="00FA72EB">
      <w:pPr>
        <w:pStyle w:val="ConsPlusNormal"/>
        <w:spacing w:before="220"/>
        <w:ind w:firstLine="540"/>
        <w:jc w:val="both"/>
      </w:pPr>
      <w:r w:rsidRPr="00092609">
        <w:t>3.9. Прием Заявителей ведется в порядке общей очереди.</w:t>
      </w:r>
    </w:p>
    <w:p w:rsidR="00FA72EB" w:rsidRPr="00092609" w:rsidRDefault="00FA72EB">
      <w:pPr>
        <w:pStyle w:val="ConsPlusNormal"/>
        <w:spacing w:before="220"/>
        <w:ind w:firstLine="540"/>
        <w:jc w:val="both"/>
      </w:pPr>
      <w:r w:rsidRPr="00092609">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FA72EB" w:rsidRPr="00092609" w:rsidRDefault="00FA72EB">
      <w:pPr>
        <w:pStyle w:val="ConsPlusNormal"/>
        <w:spacing w:before="220"/>
        <w:ind w:firstLine="540"/>
        <w:jc w:val="both"/>
      </w:pPr>
      <w:r w:rsidRPr="00092609">
        <w:lastRenderedPageBreak/>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FA72EB" w:rsidRPr="00092609" w:rsidRDefault="00FA72EB">
      <w:pPr>
        <w:pStyle w:val="ConsPlusNormal"/>
        <w:spacing w:before="220"/>
        <w:ind w:firstLine="540"/>
        <w:jc w:val="both"/>
      </w:pPr>
      <w:r w:rsidRPr="00092609">
        <w:t>3.12. Исключен. - Постановление Администрации г. Норильска Красноярского края от 11.04.2016 N 206.</w:t>
      </w:r>
    </w:p>
    <w:p w:rsidR="00FA72EB" w:rsidRPr="00092609" w:rsidRDefault="00FA72EB">
      <w:pPr>
        <w:pStyle w:val="ConsPlusNormal"/>
        <w:jc w:val="both"/>
      </w:pPr>
    </w:p>
    <w:p w:rsidR="00FA72EB" w:rsidRPr="00092609" w:rsidRDefault="00FA72EB">
      <w:pPr>
        <w:pStyle w:val="ConsPlusTitle"/>
        <w:jc w:val="center"/>
        <w:outlineLvl w:val="1"/>
      </w:pPr>
      <w:r w:rsidRPr="00092609">
        <w:t>4. ФОРМЫ КОНТРОЛЯ ЗА ИСПОЛНЕНИЕМ</w:t>
      </w:r>
    </w:p>
    <w:p w:rsidR="00FA72EB" w:rsidRPr="00092609" w:rsidRDefault="00FA72EB">
      <w:pPr>
        <w:pStyle w:val="ConsPlusTitle"/>
        <w:jc w:val="center"/>
      </w:pPr>
      <w:r w:rsidRPr="00092609">
        <w:t>АДМИНИСТРАТИВНОГО РЕГЛАМЕНТА</w:t>
      </w:r>
    </w:p>
    <w:p w:rsidR="00FA72EB" w:rsidRPr="00092609" w:rsidRDefault="00FA72EB">
      <w:pPr>
        <w:pStyle w:val="ConsPlusNormal"/>
        <w:jc w:val="both"/>
      </w:pPr>
    </w:p>
    <w:p w:rsidR="00FA72EB" w:rsidRPr="00092609" w:rsidRDefault="00FA72EB">
      <w:pPr>
        <w:pStyle w:val="ConsPlusNormal"/>
        <w:ind w:firstLine="540"/>
        <w:jc w:val="both"/>
      </w:pPr>
      <w:r w:rsidRPr="00092609">
        <w:t>4.1. Контроль за исполнением Административного регламента осуществляется в форме текущего и внепланового контроля.</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абз. 2 п. 4.1 Постановлением Администрации г. Норильска Красноярского края от 29.01.2020 N 37, распространяется на правоотношения, возникшие с 01.08.2019.</w:t>
            </w:r>
          </w:p>
        </w:tc>
      </w:tr>
    </w:tbl>
    <w:p w:rsidR="00FA72EB" w:rsidRPr="00092609" w:rsidRDefault="00FA72EB">
      <w:pPr>
        <w:pStyle w:val="ConsPlusNormal"/>
        <w:spacing w:before="280"/>
        <w:ind w:firstLine="540"/>
        <w:jc w:val="both"/>
      </w:pPr>
      <w:r w:rsidRPr="00092609">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начальником Управления имущества распределением обязанностей.</w:t>
      </w:r>
    </w:p>
    <w:p w:rsidR="00FA72EB" w:rsidRPr="00092609" w:rsidRDefault="00FA72EB">
      <w:pPr>
        <w:pStyle w:val="ConsPlusNormal"/>
        <w:jc w:val="both"/>
      </w:pPr>
      <w:r w:rsidRPr="00092609">
        <w:t>(в ред. Постановлений Администрации г. Норильска Красноярского края от 11.04.2016 N 206, от 29.01.2020 N 37)</w:t>
      </w:r>
    </w:p>
    <w:p w:rsidR="00FA72EB" w:rsidRPr="00092609" w:rsidRDefault="00FA72EB">
      <w:pPr>
        <w:pStyle w:val="ConsPlusNormal"/>
        <w:spacing w:before="220"/>
        <w:ind w:firstLine="540"/>
        <w:jc w:val="both"/>
      </w:pPr>
      <w:r w:rsidRPr="00092609">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A72EB" w:rsidRPr="00092609" w:rsidRDefault="00FA72EB">
      <w:pPr>
        <w:pStyle w:val="ConsPlusNormal"/>
        <w:spacing w:before="220"/>
        <w:ind w:firstLine="540"/>
        <w:jc w:val="both"/>
      </w:pPr>
      <w:r w:rsidRPr="00092609">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FA72EB" w:rsidRPr="00092609" w:rsidRDefault="00FA72EB">
      <w:pPr>
        <w:pStyle w:val="ConsPlusNormal"/>
        <w:spacing w:before="220"/>
        <w:ind w:firstLine="540"/>
        <w:jc w:val="both"/>
      </w:pPr>
      <w:r w:rsidRPr="00092609">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FA72EB" w:rsidRPr="00092609" w:rsidRDefault="00FA72EB">
      <w:pPr>
        <w:pStyle w:val="ConsPlusNormal"/>
        <w:jc w:val="both"/>
      </w:pPr>
    </w:p>
    <w:p w:rsidR="00FA72EB" w:rsidRPr="00092609" w:rsidRDefault="00FA72EB">
      <w:pPr>
        <w:pStyle w:val="ConsPlusTitle"/>
        <w:jc w:val="center"/>
        <w:outlineLvl w:val="1"/>
      </w:pPr>
      <w:r w:rsidRPr="00092609">
        <w:t>5. ДОСУДЕБНЫЙ (ВНЕСУДЕБНЫЙ) ПОРЯДОК ОБЖАЛОВАНИЯ ДЕЙСТВИЙ</w:t>
      </w:r>
    </w:p>
    <w:p w:rsidR="00FA72EB" w:rsidRPr="00092609" w:rsidRDefault="00FA72EB">
      <w:pPr>
        <w:pStyle w:val="ConsPlusTitle"/>
        <w:jc w:val="center"/>
      </w:pPr>
      <w:r w:rsidRPr="00092609">
        <w:t>(БЕЗДЕЙСТВИЯ) И РЕШЕНИЙ, ОСУЩЕСТВЛЯЕМЫХ (ПРИНЯТЫХ) В ХОДЕ</w:t>
      </w:r>
    </w:p>
    <w:p w:rsidR="00FA72EB" w:rsidRPr="00092609" w:rsidRDefault="00FA72EB">
      <w:pPr>
        <w:pStyle w:val="ConsPlusTitle"/>
        <w:jc w:val="center"/>
      </w:pPr>
      <w:r w:rsidRPr="00092609">
        <w:t>ПРЕДОСТАВЛЕНИЯ МУНИЦИПАЛЬНОЙ УСЛУГИ</w:t>
      </w:r>
    </w:p>
    <w:p w:rsidR="00FA72EB" w:rsidRPr="00092609" w:rsidRDefault="00FA72EB">
      <w:pPr>
        <w:pStyle w:val="ConsPlusNormal"/>
        <w:jc w:val="both"/>
      </w:pPr>
    </w:p>
    <w:p w:rsidR="00FA72EB" w:rsidRPr="00092609" w:rsidRDefault="00FA72EB">
      <w:pPr>
        <w:pStyle w:val="ConsPlusNormal"/>
        <w:ind w:firstLine="540"/>
        <w:jc w:val="both"/>
      </w:pPr>
      <w:bookmarkStart w:id="15" w:name="P258"/>
      <w:bookmarkEnd w:id="15"/>
      <w:r w:rsidRPr="00092609">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FA72EB" w:rsidRPr="00092609" w:rsidRDefault="00FA72EB">
      <w:pPr>
        <w:pStyle w:val="ConsPlusNormal"/>
        <w:spacing w:before="220"/>
        <w:ind w:firstLine="540"/>
        <w:jc w:val="both"/>
      </w:pPr>
      <w:r w:rsidRPr="00092609">
        <w:t>Заявитель вправе обжаловать решения, действия (бездействие):</w:t>
      </w:r>
    </w:p>
    <w:p w:rsidR="00FA72EB" w:rsidRPr="00092609" w:rsidRDefault="00FA72EB">
      <w:pPr>
        <w:pStyle w:val="ConsPlusNormal"/>
        <w:spacing w:before="220"/>
        <w:ind w:firstLine="540"/>
        <w:jc w:val="both"/>
      </w:pPr>
      <w:r w:rsidRPr="00092609">
        <w:t>- должностных лиц, муниципальных служащих, специалистов Управления (кроме начальника Управления) - начальнику Управления;</w:t>
      </w:r>
    </w:p>
    <w:p w:rsidR="00FA72EB" w:rsidRPr="00092609" w:rsidRDefault="00FA72EB">
      <w:pPr>
        <w:pStyle w:val="ConsPlusNormal"/>
        <w:spacing w:before="220"/>
        <w:ind w:firstLine="540"/>
        <w:jc w:val="both"/>
      </w:pPr>
      <w:r w:rsidRPr="00092609">
        <w:t>- начальника Управления - заместителю Главы города Норильска по собственности и развитию предпринимательства (далее - Заместитель Главы);</w:t>
      </w:r>
    </w:p>
    <w:p w:rsidR="00FA72EB" w:rsidRPr="00092609" w:rsidRDefault="00FA72EB">
      <w:pPr>
        <w:pStyle w:val="ConsPlusNormal"/>
        <w:jc w:val="both"/>
      </w:pPr>
      <w:r w:rsidRPr="00092609">
        <w:t>(в ред. Постановления Администрации г. Норильска Красноярского края от 05.02.2018 N 40)</w:t>
      </w:r>
    </w:p>
    <w:p w:rsidR="00FA72EB" w:rsidRPr="00092609" w:rsidRDefault="00FA72EB">
      <w:pPr>
        <w:pStyle w:val="ConsPlusNormal"/>
        <w:spacing w:before="220"/>
        <w:ind w:firstLine="540"/>
        <w:jc w:val="both"/>
      </w:pPr>
      <w:r w:rsidRPr="00092609">
        <w:lastRenderedPageBreak/>
        <w:t>- Заместителя Главы - Главе города Норильска.</w:t>
      </w:r>
    </w:p>
    <w:p w:rsidR="00FA72EB" w:rsidRPr="00092609" w:rsidRDefault="00FA72EB">
      <w:pPr>
        <w:pStyle w:val="ConsPlusNormal"/>
        <w:jc w:val="both"/>
      </w:pPr>
      <w:r w:rsidRPr="00092609">
        <w:t>(в ред. Постановления Администрации г. Норильска Красноярского края от 05.02.2018 N 40)</w:t>
      </w:r>
    </w:p>
    <w:p w:rsidR="00FA72EB" w:rsidRPr="00092609" w:rsidRDefault="00FA72EB">
      <w:pPr>
        <w:pStyle w:val="ConsPlusNormal"/>
        <w:spacing w:before="220"/>
        <w:ind w:firstLine="540"/>
        <w:jc w:val="both"/>
      </w:pPr>
      <w:r w:rsidRPr="00092609">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FA72EB" w:rsidRPr="00092609" w:rsidRDefault="00FA72EB">
      <w:pPr>
        <w:pStyle w:val="ConsPlusNormal"/>
        <w:spacing w:before="220"/>
        <w:ind w:firstLine="540"/>
        <w:jc w:val="both"/>
      </w:pPr>
      <w:r w:rsidRPr="00092609">
        <w:t>5.2. Предметом досудебного (внесудебного) обжалования является:</w:t>
      </w:r>
    </w:p>
    <w:p w:rsidR="00FA72EB" w:rsidRPr="00092609" w:rsidRDefault="00FA72EB">
      <w:pPr>
        <w:pStyle w:val="ConsPlusNormal"/>
        <w:spacing w:before="220"/>
        <w:ind w:firstLine="540"/>
        <w:jc w:val="both"/>
      </w:pPr>
      <w:r w:rsidRPr="00092609">
        <w:t>1) нарушение срока регистрации заявления о предоставлении муниципальной услуги;</w:t>
      </w:r>
    </w:p>
    <w:p w:rsidR="00FA72EB" w:rsidRPr="00092609" w:rsidRDefault="00FA72EB">
      <w:pPr>
        <w:pStyle w:val="ConsPlusNormal"/>
        <w:spacing w:before="220"/>
        <w:ind w:firstLine="540"/>
        <w:jc w:val="both"/>
      </w:pPr>
      <w:r w:rsidRPr="00092609">
        <w:t>2) нарушение срока предоставления муниципальной услуги;</w:t>
      </w:r>
    </w:p>
    <w:p w:rsidR="00FA72EB" w:rsidRPr="00092609" w:rsidRDefault="00FA72EB">
      <w:pPr>
        <w:pStyle w:val="ConsPlusNormal"/>
        <w:spacing w:before="220"/>
        <w:ind w:firstLine="540"/>
        <w:jc w:val="both"/>
      </w:pPr>
      <w:r w:rsidRPr="0009260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FA72EB" w:rsidRPr="00092609" w:rsidRDefault="00FA72EB">
      <w:pPr>
        <w:pStyle w:val="ConsPlusNormal"/>
        <w:jc w:val="both"/>
      </w:pPr>
      <w:r w:rsidRPr="00092609">
        <w:t>(в ред. Постановления Администрации г. Норильска Красноярского края от 02.11.2018 N 415)</w:t>
      </w:r>
    </w:p>
    <w:p w:rsidR="00FA72EB" w:rsidRPr="00092609" w:rsidRDefault="00FA72EB">
      <w:pPr>
        <w:pStyle w:val="ConsPlusNormal"/>
        <w:spacing w:before="220"/>
        <w:ind w:firstLine="540"/>
        <w:jc w:val="both"/>
      </w:pPr>
      <w:r w:rsidRPr="00092609">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FA72EB" w:rsidRPr="00092609" w:rsidRDefault="00FA72EB">
      <w:pPr>
        <w:pStyle w:val="ConsPlusNormal"/>
        <w:spacing w:before="220"/>
        <w:ind w:firstLine="540"/>
        <w:jc w:val="both"/>
      </w:pPr>
      <w:r w:rsidRPr="0009260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FA72EB" w:rsidRPr="00092609" w:rsidRDefault="00FA72EB">
      <w:pPr>
        <w:pStyle w:val="ConsPlusNormal"/>
        <w:spacing w:before="220"/>
        <w:ind w:firstLine="540"/>
        <w:jc w:val="both"/>
      </w:pPr>
      <w:r w:rsidRPr="0009260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FA72EB" w:rsidRPr="00092609" w:rsidRDefault="00FA72EB">
      <w:pPr>
        <w:pStyle w:val="ConsPlusNormal"/>
        <w:spacing w:before="220"/>
        <w:ind w:firstLine="540"/>
        <w:jc w:val="both"/>
      </w:pPr>
      <w:r w:rsidRPr="00092609">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A72EB" w:rsidRPr="00092609" w:rsidRDefault="00FA72EB">
      <w:pPr>
        <w:pStyle w:val="ConsPlusNormal"/>
        <w:spacing w:before="220"/>
        <w:ind w:firstLine="540"/>
        <w:jc w:val="both"/>
      </w:pPr>
      <w:r w:rsidRPr="00092609">
        <w:t>8) нарушение срока или порядка выдачи документов по результатам предоставления муниципальной услуги;</w:t>
      </w:r>
    </w:p>
    <w:p w:rsidR="00FA72EB" w:rsidRPr="00092609" w:rsidRDefault="00FA72EB">
      <w:pPr>
        <w:pStyle w:val="ConsPlusNormal"/>
        <w:jc w:val="both"/>
      </w:pPr>
      <w:r w:rsidRPr="00092609">
        <w:t>(пп. 8 введен Постановлением Администрации г. Норильска Красноярского края от 13.04.2018 N 138)</w:t>
      </w:r>
    </w:p>
    <w:p w:rsidR="00FA72EB" w:rsidRPr="00092609" w:rsidRDefault="00FA72EB">
      <w:pPr>
        <w:pStyle w:val="ConsPlusNormal"/>
        <w:spacing w:before="220"/>
        <w:ind w:firstLine="540"/>
        <w:jc w:val="both"/>
      </w:pPr>
      <w:r w:rsidRPr="0009260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72EB" w:rsidRPr="00092609" w:rsidRDefault="00FA72EB">
      <w:pPr>
        <w:pStyle w:val="ConsPlusNormal"/>
        <w:jc w:val="both"/>
      </w:pPr>
      <w:r w:rsidRPr="00092609">
        <w:t>(пп. 9 введен Постановлением Администрации г. Норильска Красноярского края от 13.04.2018 N 138)</w:t>
      </w:r>
    </w:p>
    <w:p w:rsidR="00FA72EB" w:rsidRPr="00092609" w:rsidRDefault="00FA72EB">
      <w:pPr>
        <w:pStyle w:val="ConsPlusNormal"/>
        <w:spacing w:before="220"/>
        <w:ind w:firstLine="540"/>
        <w:jc w:val="both"/>
      </w:pPr>
      <w:r w:rsidRPr="0009260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A72EB" w:rsidRPr="00092609" w:rsidRDefault="00FA72EB">
      <w:pPr>
        <w:pStyle w:val="ConsPlusNormal"/>
        <w:spacing w:before="220"/>
        <w:ind w:firstLine="540"/>
        <w:jc w:val="both"/>
      </w:pPr>
      <w:r w:rsidRPr="0009260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72EB" w:rsidRPr="00092609" w:rsidRDefault="00FA72EB">
      <w:pPr>
        <w:pStyle w:val="ConsPlusNormal"/>
        <w:spacing w:before="220"/>
        <w:ind w:firstLine="540"/>
        <w:jc w:val="both"/>
      </w:pPr>
      <w:r w:rsidRPr="00092609">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092609">
        <w:lastRenderedPageBreak/>
        <w:t>муниципальной услуги, либо в предоставлении муниципальной услуги и не включенных в представленный ранее комплект документов;</w:t>
      </w:r>
    </w:p>
    <w:p w:rsidR="00FA72EB" w:rsidRPr="00092609" w:rsidRDefault="00FA72EB">
      <w:pPr>
        <w:pStyle w:val="ConsPlusNormal"/>
        <w:spacing w:before="220"/>
        <w:ind w:firstLine="540"/>
        <w:jc w:val="both"/>
      </w:pPr>
      <w:r w:rsidRPr="0009260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72EB" w:rsidRPr="00092609" w:rsidRDefault="00FA72EB">
      <w:pPr>
        <w:pStyle w:val="ConsPlusNormal"/>
        <w:spacing w:before="220"/>
        <w:ind w:firstLine="540"/>
        <w:jc w:val="both"/>
      </w:pPr>
      <w:r w:rsidRPr="00092609">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A72EB" w:rsidRPr="00092609" w:rsidRDefault="00FA72EB">
      <w:pPr>
        <w:pStyle w:val="ConsPlusNormal"/>
        <w:jc w:val="both"/>
      </w:pPr>
      <w:r w:rsidRPr="00092609">
        <w:t>(пп. 10 введен Постановлением Администрации г. Норильска Красноярского края от 02.11.2018 N 415)</w:t>
      </w:r>
    </w:p>
    <w:p w:rsidR="00FA72EB" w:rsidRPr="00092609" w:rsidRDefault="00FA72EB">
      <w:pPr>
        <w:pStyle w:val="ConsPlusNormal"/>
        <w:spacing w:before="220"/>
        <w:ind w:firstLine="540"/>
        <w:jc w:val="both"/>
      </w:pPr>
      <w:r w:rsidRPr="00092609">
        <w:t>5.3. Жалоба рассматривается в порядке, определенном Федеральным законом от 02.05.2006 N 59-ФЗ "О Порядке рассмотрения обращений граждан РФ",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FA72EB" w:rsidRPr="00092609" w:rsidRDefault="00FA72EB">
      <w:pPr>
        <w:pStyle w:val="ConsPlusNormal"/>
        <w:spacing w:before="220"/>
        <w:ind w:firstLine="540"/>
        <w:jc w:val="both"/>
      </w:pPr>
      <w:r w:rsidRPr="00092609">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FA72EB" w:rsidRPr="00092609" w:rsidRDefault="00FA72EB">
      <w:pPr>
        <w:pStyle w:val="ConsPlusNormal"/>
        <w:spacing w:before="220"/>
        <w:ind w:firstLine="540"/>
        <w:jc w:val="both"/>
      </w:pPr>
      <w:r w:rsidRPr="00092609">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FA72EB" w:rsidRPr="00092609" w:rsidRDefault="00FA72EB">
      <w:pPr>
        <w:pStyle w:val="ConsPlusNormal"/>
        <w:jc w:val="both"/>
      </w:pPr>
      <w:r w:rsidRPr="00092609">
        <w:t>(в ред. Постановления Администрации г. Норильска Красноярского края от 05.02.2018 N 40)</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Постановлением Администрации г. Норильска Красноярского края от 11.04.2016 N 206 слова "электронный адрес: imushestvo_noril@mail.ru" заменены словами "адрес электронной почты: imushestvo@norilsk-city.ru".</w:t>
            </w:r>
          </w:p>
        </w:tc>
      </w:tr>
    </w:tbl>
    <w:p w:rsidR="00FA72EB" w:rsidRPr="00092609" w:rsidRDefault="00FA72EB">
      <w:pPr>
        <w:pStyle w:val="ConsPlusNormal"/>
        <w:spacing w:before="280"/>
        <w:ind w:firstLine="540"/>
        <w:jc w:val="both"/>
      </w:pPr>
      <w:r w:rsidRPr="00092609">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"А", на электронный адрес Управления imushestvo_noril@mail.ru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FA72EB" w:rsidRPr="00092609" w:rsidRDefault="00FA72EB">
      <w:pPr>
        <w:pStyle w:val="ConsPlusNormal"/>
        <w:spacing w:before="220"/>
        <w:ind w:firstLine="540"/>
        <w:jc w:val="both"/>
      </w:pPr>
      <w:r w:rsidRPr="00092609">
        <w:t>Жалоба регистрируется в течение трех календарных дней с момента поступления.</w:t>
      </w:r>
    </w:p>
    <w:p w:rsidR="00FA72EB" w:rsidRPr="00092609" w:rsidRDefault="00FA72EB">
      <w:pPr>
        <w:pStyle w:val="ConsPlusNormal"/>
        <w:spacing w:before="220"/>
        <w:ind w:firstLine="540"/>
        <w:jc w:val="both"/>
      </w:pPr>
      <w:r w:rsidRPr="00092609">
        <w:t>5.5. Заявитель имеет право на получение информации и документов в Управлении, необходимых для обоснования и рассмотрения жалобы.</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 xml:space="preserve">Действие изменений, внесенных в абз. 1 п. 5.6 Постановлением Администрации г. Норильска Красноярского края от 29.01.2020 N 37, распространяется на правоотношения, возникшие с </w:t>
            </w:r>
            <w:r w:rsidRPr="00092609">
              <w:lastRenderedPageBreak/>
              <w:t>30.03.2018.</w:t>
            </w:r>
          </w:p>
        </w:tc>
      </w:tr>
    </w:tbl>
    <w:p w:rsidR="00FA72EB" w:rsidRPr="00092609" w:rsidRDefault="00FA72EB">
      <w:pPr>
        <w:pStyle w:val="ConsPlusNormal"/>
        <w:spacing w:before="280"/>
        <w:ind w:firstLine="540"/>
        <w:jc w:val="both"/>
      </w:pPr>
      <w:r w:rsidRPr="00092609">
        <w:lastRenderedPageBreak/>
        <w:t>5.6. Жалоба должна содержать следующую информацию:</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FA72EB" w:rsidRPr="00092609" w:rsidRDefault="00FA72EB">
      <w:pPr>
        <w:pStyle w:val="ConsPlusNormal"/>
        <w:spacing w:before="220"/>
        <w:ind w:firstLine="540"/>
        <w:jc w:val="both"/>
      </w:pPr>
      <w:r w:rsidRPr="00092609">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2EB" w:rsidRPr="00092609" w:rsidRDefault="00FA72EB">
      <w:pPr>
        <w:pStyle w:val="ConsPlusNormal"/>
        <w:spacing w:before="220"/>
        <w:ind w:firstLine="540"/>
        <w:jc w:val="both"/>
      </w:pPr>
      <w:r w:rsidRPr="00092609">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FA72EB" w:rsidRPr="00092609" w:rsidRDefault="00FA72EB">
      <w:pPr>
        <w:pStyle w:val="ConsPlusNormal"/>
        <w:spacing w:before="220"/>
        <w:ind w:firstLine="540"/>
        <w:jc w:val="both"/>
      </w:pPr>
      <w:r w:rsidRPr="00092609">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FA72EB" w:rsidRPr="00092609" w:rsidRDefault="00FA72EB">
      <w:pPr>
        <w:pStyle w:val="ConsPlusNormal"/>
        <w:spacing w:before="220"/>
        <w:ind w:firstLine="540"/>
        <w:jc w:val="both"/>
      </w:pPr>
      <w:r w:rsidRPr="00092609">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FA72EB" w:rsidRPr="00092609" w:rsidRDefault="00FA72EB">
      <w:pPr>
        <w:pStyle w:val="ConsPlusNormal"/>
        <w:spacing w:before="220"/>
        <w:ind w:firstLine="540"/>
        <w:jc w:val="both"/>
      </w:pPr>
      <w:r w:rsidRPr="00092609">
        <w:t>Жалоба подписывается Заявителем или его представителем.</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абз. 1 и 2 п. 5.7 Постановлением Администрации г. Норильска Красноярского края от 29.01.2020 N 37, распространяется на правоотношения, возникшие с 30.03.2018.</w:t>
            </w:r>
          </w:p>
        </w:tc>
      </w:tr>
    </w:tbl>
    <w:p w:rsidR="00FA72EB" w:rsidRPr="00092609" w:rsidRDefault="00FA72EB">
      <w:pPr>
        <w:pStyle w:val="ConsPlusNormal"/>
        <w:spacing w:before="280"/>
        <w:ind w:firstLine="540"/>
        <w:jc w:val="both"/>
      </w:pPr>
      <w:r w:rsidRPr="00092609">
        <w:t>5.7. При обращении Заявителя срок рассмотрения обращения не должен превышать 15 рабочих дней со дня регистрации такого обращения.</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pStyle w:val="ConsPlusNormal"/>
        <w:spacing w:before="220"/>
        <w:ind w:firstLine="540"/>
        <w:jc w:val="both"/>
      </w:pPr>
      <w:r w:rsidRPr="00092609">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FA72EB" w:rsidRPr="00092609" w:rsidRDefault="00FA72EB">
      <w:pPr>
        <w:pStyle w:val="ConsPlusNormal"/>
        <w:jc w:val="both"/>
      </w:pPr>
      <w:r w:rsidRPr="00092609">
        <w:t>(в ред. Постановления Администрации г. Норильска Красноярского края от 29.01.2020 N 37)</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абз. 1 п. 5.8 Постановлением Администрации г. Норильска Красноярского края от 29.01.2020 N 37, распространяется на правоотношения, возникшие с 30.03.2018.</w:t>
            </w:r>
          </w:p>
        </w:tc>
      </w:tr>
    </w:tbl>
    <w:p w:rsidR="00FA72EB" w:rsidRPr="00092609" w:rsidRDefault="00FA72EB">
      <w:pPr>
        <w:pStyle w:val="ConsPlusNormal"/>
        <w:spacing w:before="280"/>
        <w:ind w:firstLine="540"/>
        <w:jc w:val="both"/>
      </w:pPr>
      <w:r w:rsidRPr="00092609">
        <w:t>5.8. По результатам рассмотрения жалобы принимается одно из следующих решений:</w:t>
      </w:r>
    </w:p>
    <w:p w:rsidR="00FA72EB" w:rsidRPr="00092609" w:rsidRDefault="00FA72EB">
      <w:pPr>
        <w:pStyle w:val="ConsPlusNormal"/>
        <w:jc w:val="both"/>
      </w:pPr>
      <w:r w:rsidRPr="00092609">
        <w:t>(в ред. Постановлений Администрации г. Норильска Красноярского края от 05.02.2018 N 40, от 29.01.2020 N 37)</w:t>
      </w:r>
    </w:p>
    <w:p w:rsidR="00FA72EB" w:rsidRPr="00092609" w:rsidRDefault="00FA72EB">
      <w:pPr>
        <w:pStyle w:val="ConsPlusNormal"/>
        <w:spacing w:before="220"/>
        <w:ind w:firstLine="540"/>
        <w:jc w:val="both"/>
      </w:pPr>
      <w:r w:rsidRPr="0009260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2EB" w:rsidRPr="00092609" w:rsidRDefault="00FA72EB">
      <w:pPr>
        <w:pStyle w:val="ConsPlusNormal"/>
        <w:jc w:val="both"/>
      </w:pPr>
      <w:r w:rsidRPr="00092609">
        <w:t>(пп. 1 в ред. Постановления Администрации г. Норильска Красноярского края от 13.04.2018 N 138)</w:t>
      </w:r>
    </w:p>
    <w:p w:rsidR="00FA72EB" w:rsidRPr="00092609" w:rsidRDefault="00FA72EB">
      <w:pPr>
        <w:pStyle w:val="ConsPlusNormal"/>
        <w:spacing w:before="220"/>
        <w:ind w:firstLine="540"/>
        <w:jc w:val="both"/>
      </w:pPr>
      <w:r w:rsidRPr="00092609">
        <w:lastRenderedPageBreak/>
        <w:t>2) в удовлетворении жалобы отказывается.</w:t>
      </w:r>
    </w:p>
    <w:p w:rsidR="00FA72EB" w:rsidRPr="00092609" w:rsidRDefault="00FA72EB">
      <w:pPr>
        <w:pStyle w:val="ConsPlusNormal"/>
        <w:spacing w:before="220"/>
        <w:ind w:firstLine="540"/>
        <w:jc w:val="both"/>
      </w:pPr>
      <w:bookmarkStart w:id="16" w:name="P313"/>
      <w:bookmarkEnd w:id="16"/>
      <w:r w:rsidRPr="0009260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2EB" w:rsidRPr="00092609" w:rsidRDefault="00FA72EB">
      <w:pPr>
        <w:pStyle w:val="ConsPlusNormal"/>
        <w:spacing w:before="220"/>
        <w:ind w:firstLine="540"/>
        <w:jc w:val="both"/>
      </w:pPr>
      <w:r w:rsidRPr="00092609">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02.11.2018 N 415)</w:t>
      </w:r>
    </w:p>
    <w:p w:rsidR="00FA72EB" w:rsidRPr="00092609" w:rsidRDefault="00FA72EB">
      <w:pPr>
        <w:pStyle w:val="ConsPlusNormal"/>
        <w:spacing w:before="220"/>
        <w:ind w:firstLine="540"/>
        <w:jc w:val="both"/>
      </w:pPr>
      <w:r w:rsidRPr="0009260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A72EB" w:rsidRPr="00092609" w:rsidRDefault="00FA72EB">
      <w:pPr>
        <w:pStyle w:val="ConsPlusNormal"/>
        <w:jc w:val="both"/>
      </w:pPr>
      <w:r w:rsidRPr="00092609">
        <w:t>(абзац введен Постановлением Администрации г. Норильска Красноярского края от 02.11.2018 N 415)</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 5.9 Постановлением Администрации г. Норильска Красноярского края от 29.01.2020 N 37, распространяется на правоотношения, возникшие с 30.03.2018.</w:t>
            </w:r>
          </w:p>
        </w:tc>
      </w:tr>
    </w:tbl>
    <w:p w:rsidR="00FA72EB" w:rsidRPr="00092609" w:rsidRDefault="00FA72EB">
      <w:pPr>
        <w:pStyle w:val="ConsPlusNormal"/>
        <w:spacing w:before="280"/>
        <w:ind w:firstLine="540"/>
        <w:jc w:val="both"/>
      </w:pPr>
      <w:r w:rsidRPr="0009260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FA72EB" w:rsidRPr="00092609" w:rsidRDefault="00FA72EB">
      <w:pPr>
        <w:pStyle w:val="ConsPlusNormal"/>
        <w:jc w:val="both"/>
      </w:pPr>
      <w:r w:rsidRPr="00092609">
        <w:t>(п. 5.9 в ред. Постановления Администрации г. Норильска Красноярского края от 29.01.2020 N 37)</w:t>
      </w:r>
    </w:p>
    <w:p w:rsidR="00FA72EB" w:rsidRPr="00092609" w:rsidRDefault="00FA72EB">
      <w:pPr>
        <w:pStyle w:val="ConsPlusNormal"/>
        <w:jc w:val="both"/>
      </w:pPr>
    </w:p>
    <w:p w:rsidR="00FA72EB" w:rsidRPr="00092609" w:rsidRDefault="00FA72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trPr>
          <w:jc w:val="center"/>
        </w:trPr>
        <w:tc>
          <w:tcPr>
            <w:tcW w:w="929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both"/>
            </w:pPr>
            <w:r w:rsidRPr="00092609">
              <w:t>Действие изменений, внесенных в приложение N 1 Постановлением Администрации г. Норильска Красноярского края от 29.01.2020 N 37, распространяется на правоотношения, возникшие с 18.10.2018.</w:t>
            </w:r>
          </w:p>
        </w:tc>
      </w:tr>
    </w:tbl>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p>
    <w:p w:rsidR="00FA72EB" w:rsidRPr="00092609" w:rsidRDefault="00FA72EB">
      <w:pPr>
        <w:pStyle w:val="ConsPlusNormal"/>
        <w:spacing w:before="280"/>
        <w:jc w:val="right"/>
        <w:outlineLvl w:val="1"/>
      </w:pPr>
      <w:r w:rsidRPr="00092609">
        <w:lastRenderedPageBreak/>
        <w:t>Приложение N 1</w:t>
      </w:r>
    </w:p>
    <w:p w:rsidR="00FA72EB" w:rsidRPr="00092609" w:rsidRDefault="00FA72EB">
      <w:pPr>
        <w:pStyle w:val="ConsPlusNormal"/>
        <w:jc w:val="right"/>
      </w:pPr>
      <w:r w:rsidRPr="00092609">
        <w:t>к Административному регламенту</w:t>
      </w:r>
    </w:p>
    <w:p w:rsidR="00FA72EB" w:rsidRPr="00092609" w:rsidRDefault="00FA72EB">
      <w:pPr>
        <w:pStyle w:val="ConsPlusNormal"/>
        <w:jc w:val="right"/>
      </w:pPr>
      <w:r w:rsidRPr="00092609">
        <w:t>предоставления муниципальной</w:t>
      </w:r>
    </w:p>
    <w:p w:rsidR="00FA72EB" w:rsidRPr="00092609" w:rsidRDefault="00FA72EB">
      <w:pPr>
        <w:pStyle w:val="ConsPlusNormal"/>
        <w:jc w:val="right"/>
      </w:pPr>
      <w:r w:rsidRPr="00092609">
        <w:t>услуги по принятию решения</w:t>
      </w:r>
    </w:p>
    <w:p w:rsidR="00FA72EB" w:rsidRPr="00092609" w:rsidRDefault="00FA72EB">
      <w:pPr>
        <w:pStyle w:val="ConsPlusNormal"/>
        <w:jc w:val="right"/>
      </w:pPr>
      <w:r w:rsidRPr="00092609">
        <w:t>об организации конкурса на</w:t>
      </w:r>
    </w:p>
    <w:p w:rsidR="00FA72EB" w:rsidRPr="00092609" w:rsidRDefault="00FA72EB">
      <w:pPr>
        <w:pStyle w:val="ConsPlusNormal"/>
        <w:jc w:val="right"/>
      </w:pPr>
      <w:r w:rsidRPr="00092609">
        <w:t>право заключения концессионного</w:t>
      </w:r>
    </w:p>
    <w:p w:rsidR="00FA72EB" w:rsidRPr="00092609" w:rsidRDefault="00FA72EB">
      <w:pPr>
        <w:pStyle w:val="ConsPlusNormal"/>
        <w:jc w:val="right"/>
      </w:pPr>
      <w:r w:rsidRPr="00092609">
        <w:t>соглашения в отношении</w:t>
      </w:r>
    </w:p>
    <w:p w:rsidR="00FA72EB" w:rsidRPr="00092609" w:rsidRDefault="00FA72EB">
      <w:pPr>
        <w:pStyle w:val="ConsPlusNormal"/>
        <w:jc w:val="right"/>
      </w:pPr>
      <w:r w:rsidRPr="00092609">
        <w:t>муниципального имущества</w:t>
      </w:r>
    </w:p>
    <w:p w:rsidR="00FA72EB" w:rsidRPr="00092609" w:rsidRDefault="00FA72EB">
      <w:pPr>
        <w:pStyle w:val="ConsPlusNormal"/>
        <w:jc w:val="right"/>
      </w:pPr>
      <w:r w:rsidRPr="00092609">
        <w:t>от 16 июля 2014 г. N 408</w:t>
      </w: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Title"/>
        <w:jc w:val="center"/>
      </w:pPr>
      <w:bookmarkStart w:id="17" w:name="P337"/>
      <w:bookmarkEnd w:id="17"/>
      <w:r w:rsidRPr="00092609">
        <w:t>БЛОК-СХЕМА</w:t>
      </w:r>
    </w:p>
    <w:p w:rsidR="00FA72EB" w:rsidRPr="00092609" w:rsidRDefault="00FA72EB">
      <w:pPr>
        <w:pStyle w:val="ConsPlusTitle"/>
        <w:jc w:val="center"/>
      </w:pPr>
      <w:r w:rsidRPr="00092609">
        <w:t>ПО ПРЕДОСТАВЛЕНИЮ МУНИЦИПАЛЬНОЙ УСЛУГИ ПО ПРИНЯТИЮ РЕШЕНИЯ</w:t>
      </w:r>
    </w:p>
    <w:p w:rsidR="00FA72EB" w:rsidRPr="00092609" w:rsidRDefault="00FA72EB">
      <w:pPr>
        <w:pStyle w:val="ConsPlusTitle"/>
        <w:jc w:val="center"/>
      </w:pPr>
      <w:r w:rsidRPr="00092609">
        <w:t>ОБ ОРГАНИЗАЦИИ КОНКУРСА НА ПРАВО ЗАКЛЮЧЕНИЯ КОНЦЕССИОННОГО</w:t>
      </w:r>
    </w:p>
    <w:p w:rsidR="00FA72EB" w:rsidRPr="00092609" w:rsidRDefault="00FA72EB">
      <w:pPr>
        <w:pStyle w:val="ConsPlusTitle"/>
        <w:jc w:val="center"/>
      </w:pPr>
      <w:r w:rsidRPr="00092609">
        <w:t>СОГЛАШЕНИЯ В ОТНОШЕНИИ МУНИЦИПАЛЬНОГО ИМУЩЕСТВА</w:t>
      </w:r>
    </w:p>
    <w:p w:rsidR="00FA72EB" w:rsidRPr="00092609" w:rsidRDefault="00FA7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2EB" w:rsidRPr="00092609" w:rsidTr="00FA72EB">
        <w:trPr>
          <w:jc w:val="center"/>
        </w:trPr>
        <w:tc>
          <w:tcPr>
            <w:tcW w:w="9354" w:type="dxa"/>
            <w:tcBorders>
              <w:top w:val="nil"/>
              <w:left w:val="single" w:sz="24" w:space="0" w:color="CED3F1"/>
              <w:bottom w:val="nil"/>
              <w:right w:val="single" w:sz="24" w:space="0" w:color="F4F3F8"/>
            </w:tcBorders>
            <w:shd w:val="clear" w:color="auto" w:fill="F4F3F8"/>
          </w:tcPr>
          <w:p w:rsidR="00FA72EB" w:rsidRPr="00092609" w:rsidRDefault="00FA72EB">
            <w:pPr>
              <w:pStyle w:val="ConsPlusNormal"/>
              <w:jc w:val="center"/>
            </w:pPr>
            <w:r w:rsidRPr="00092609">
              <w:t>Список изменяющих документов</w:t>
            </w:r>
          </w:p>
          <w:p w:rsidR="00FA72EB" w:rsidRPr="00092609" w:rsidRDefault="00FA72EB">
            <w:pPr>
              <w:pStyle w:val="ConsPlusNormal"/>
              <w:jc w:val="center"/>
            </w:pPr>
            <w:r w:rsidRPr="00092609">
              <w:t>(в ред. Постановления Администрации г. Норильска Красноярского края</w:t>
            </w:r>
          </w:p>
          <w:p w:rsidR="00FA72EB" w:rsidRPr="00092609" w:rsidRDefault="00FA72EB">
            <w:pPr>
              <w:pStyle w:val="ConsPlusNormal"/>
              <w:jc w:val="center"/>
            </w:pPr>
            <w:r w:rsidRPr="00092609">
              <w:t>от 29.01.2020 N 37)</w:t>
            </w:r>
          </w:p>
        </w:tc>
      </w:tr>
    </w:tbl>
    <w:p w:rsidR="00FA72EB" w:rsidRPr="00092609" w:rsidRDefault="00FA72EB">
      <w:pPr>
        <w:pStyle w:val="ConsPlusNormal"/>
        <w:jc w:val="both"/>
      </w:pPr>
    </w:p>
    <w:p w:rsidR="00FA72EB" w:rsidRPr="00092609" w:rsidRDefault="00FA72EB"/>
    <w:p w:rsidR="00FA72EB" w:rsidRPr="00092609" w:rsidRDefault="00FA72EB"/>
    <w:p w:rsidR="00FA72EB" w:rsidRPr="00092609" w:rsidRDefault="00FA72EB"/>
    <w:p w:rsidR="00FA72EB" w:rsidRPr="00092609" w:rsidRDefault="00FA72EB"/>
    <w:p w:rsidR="00FA72EB" w:rsidRPr="00092609" w:rsidRDefault="00FA72EB"/>
    <w:p w:rsidR="00FA72EB" w:rsidRPr="00092609" w:rsidRDefault="00FA72EB"/>
    <w:p w:rsidR="00FA72EB" w:rsidRPr="00092609" w:rsidRDefault="00FA72EB"/>
    <w:p w:rsidR="00FA72EB" w:rsidRPr="00092609" w:rsidRDefault="00FA72EB">
      <w:pPr>
        <w:sectPr w:rsidR="00FA72EB" w:rsidRPr="00092609" w:rsidSect="00FA72EB">
          <w:pgSz w:w="11906" w:h="16838"/>
          <w:pgMar w:top="1134" w:right="567" w:bottom="1134" w:left="1134" w:header="709" w:footer="709" w:gutter="0"/>
          <w:cols w:space="708"/>
          <w:docGrid w:linePitch="360"/>
        </w:sectPr>
      </w:pPr>
    </w:p>
    <w:tbl>
      <w:tblPr>
        <w:tblpPr w:leftFromText="180" w:rightFromText="180" w:vertAnchor="page" w:horzAnchor="margin" w:tblpXSpec="center" w:tblpY="797"/>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340"/>
        <w:gridCol w:w="3628"/>
        <w:gridCol w:w="340"/>
        <w:gridCol w:w="1077"/>
        <w:gridCol w:w="340"/>
        <w:gridCol w:w="5786"/>
      </w:tblGrid>
      <w:tr w:rsidR="00FA72EB" w:rsidRPr="00092609" w:rsidTr="00FA72EB">
        <w:tc>
          <w:tcPr>
            <w:tcW w:w="1020" w:type="dxa"/>
            <w:vMerge w:val="restart"/>
            <w:tcBorders>
              <w:top w:val="nil"/>
              <w:left w:val="nil"/>
              <w:right w:val="nil"/>
            </w:tcBorders>
          </w:tcPr>
          <w:p w:rsidR="00FA72EB" w:rsidRPr="00092609" w:rsidRDefault="00FA72EB" w:rsidP="00FA72EB">
            <w:pPr>
              <w:pStyle w:val="ConsPlusNormal"/>
            </w:pPr>
          </w:p>
        </w:tc>
        <w:tc>
          <w:tcPr>
            <w:tcW w:w="6462" w:type="dxa"/>
            <w:gridSpan w:val="5"/>
            <w:tcBorders>
              <w:left w:val="single" w:sz="4" w:space="0" w:color="auto"/>
              <w:right w:val="single" w:sz="4" w:space="0" w:color="auto"/>
            </w:tcBorders>
          </w:tcPr>
          <w:p w:rsidR="00FA72EB" w:rsidRPr="00092609" w:rsidRDefault="00FA72EB" w:rsidP="00FA72EB">
            <w:pPr>
              <w:pStyle w:val="ConsPlusNormal"/>
              <w:jc w:val="center"/>
            </w:pPr>
            <w:r w:rsidRPr="00092609">
              <w:t>Прием и регистрация заявления о предоставлении муниципальной услуги</w:t>
            </w:r>
          </w:p>
        </w:tc>
        <w:tc>
          <w:tcPr>
            <w:tcW w:w="6126" w:type="dxa"/>
            <w:gridSpan w:val="2"/>
            <w:vMerge w:val="restart"/>
            <w:tcBorders>
              <w:top w:val="nil"/>
              <w:left w:val="nil"/>
              <w:right w:val="nil"/>
            </w:tcBorders>
          </w:tcPr>
          <w:p w:rsidR="00FA72EB" w:rsidRPr="00092609" w:rsidRDefault="00FA72EB" w:rsidP="00FA72EB">
            <w:pPr>
              <w:pStyle w:val="ConsPlusNormal"/>
            </w:pPr>
          </w:p>
        </w:tc>
      </w:tr>
      <w:tr w:rsidR="00FA72EB" w:rsidRPr="00092609" w:rsidTr="00FA72EB">
        <w:tc>
          <w:tcPr>
            <w:tcW w:w="1020" w:type="dxa"/>
            <w:vMerge/>
            <w:tcBorders>
              <w:top w:val="nil"/>
              <w:left w:val="nil"/>
              <w:right w:val="nil"/>
            </w:tcBorders>
          </w:tcPr>
          <w:p w:rsidR="00FA72EB" w:rsidRPr="00092609" w:rsidRDefault="00FA72EB" w:rsidP="00FA72EB"/>
        </w:tc>
        <w:tc>
          <w:tcPr>
            <w:tcW w:w="6462" w:type="dxa"/>
            <w:gridSpan w:val="5"/>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0DCCD01F" wp14:editId="055900DE">
                  <wp:extent cx="158750" cy="222250"/>
                  <wp:effectExtent l="0" t="0" r="0" b="6350"/>
                  <wp:docPr id="8" name="Рисунок 8" descr="base_23675_2403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675_240306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p>
        </w:tc>
        <w:tc>
          <w:tcPr>
            <w:tcW w:w="6126" w:type="dxa"/>
            <w:gridSpan w:val="2"/>
            <w:vMerge/>
            <w:tcBorders>
              <w:top w:val="nil"/>
              <w:left w:val="nil"/>
              <w:right w:val="nil"/>
            </w:tcBorders>
          </w:tcPr>
          <w:p w:rsidR="00FA72EB" w:rsidRPr="00092609" w:rsidRDefault="00FA72EB" w:rsidP="00FA72EB"/>
        </w:tc>
      </w:tr>
      <w:tr w:rsidR="00FA72EB" w:rsidRPr="00092609" w:rsidTr="00FA72EB">
        <w:tc>
          <w:tcPr>
            <w:tcW w:w="1020" w:type="dxa"/>
            <w:vMerge/>
            <w:tcBorders>
              <w:top w:val="nil"/>
              <w:left w:val="nil"/>
              <w:right w:val="nil"/>
            </w:tcBorders>
          </w:tcPr>
          <w:p w:rsidR="00FA72EB" w:rsidRPr="00092609" w:rsidRDefault="00FA72EB" w:rsidP="00FA72EB"/>
        </w:tc>
        <w:tc>
          <w:tcPr>
            <w:tcW w:w="6462" w:type="dxa"/>
            <w:gridSpan w:val="5"/>
            <w:tcBorders>
              <w:left w:val="single" w:sz="4" w:space="0" w:color="auto"/>
              <w:right w:val="single" w:sz="4" w:space="0" w:color="auto"/>
            </w:tcBorders>
          </w:tcPr>
          <w:p w:rsidR="00FA72EB" w:rsidRPr="00092609" w:rsidRDefault="00FA72EB" w:rsidP="00FA72EB">
            <w:pPr>
              <w:pStyle w:val="ConsPlusNormal"/>
              <w:jc w:val="center"/>
            </w:pPr>
            <w:r w:rsidRPr="00092609">
              <w:t>Наличие оснований для отказа в приеме документов</w:t>
            </w:r>
          </w:p>
        </w:tc>
        <w:tc>
          <w:tcPr>
            <w:tcW w:w="6126" w:type="dxa"/>
            <w:gridSpan w:val="2"/>
            <w:vMerge/>
            <w:tcBorders>
              <w:top w:val="nil"/>
              <w:left w:val="nil"/>
              <w:right w:val="nil"/>
            </w:tcBorders>
          </w:tcPr>
          <w:p w:rsidR="00FA72EB" w:rsidRPr="00092609" w:rsidRDefault="00FA72EB" w:rsidP="00FA72EB"/>
        </w:tc>
      </w:tr>
      <w:tr w:rsidR="00FA72EB" w:rsidRPr="00092609" w:rsidTr="00FA72EB">
        <w:tc>
          <w:tcPr>
            <w:tcW w:w="1020" w:type="dxa"/>
            <w:vMerge/>
            <w:tcBorders>
              <w:top w:val="nil"/>
              <w:left w:val="nil"/>
              <w:right w:val="nil"/>
            </w:tcBorders>
          </w:tcPr>
          <w:p w:rsidR="00FA72EB" w:rsidRPr="00092609" w:rsidRDefault="00FA72EB" w:rsidP="00FA72EB"/>
        </w:tc>
        <w:tc>
          <w:tcPr>
            <w:tcW w:w="1077" w:type="dxa"/>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428302B0" wp14:editId="370B0310">
                  <wp:extent cx="158750" cy="222250"/>
                  <wp:effectExtent l="0" t="0" r="0" b="6350"/>
                  <wp:docPr id="7" name="Рисунок 7" descr="base_23675_24030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675_240306_32769"/>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r w:rsidRPr="00092609">
              <w:t xml:space="preserve"> да</w:t>
            </w:r>
          </w:p>
        </w:tc>
        <w:tc>
          <w:tcPr>
            <w:tcW w:w="340" w:type="dxa"/>
            <w:vMerge w:val="restart"/>
            <w:tcBorders>
              <w:left w:val="nil"/>
              <w:bottom w:val="nil"/>
              <w:right w:val="nil"/>
            </w:tcBorders>
          </w:tcPr>
          <w:p w:rsidR="00FA72EB" w:rsidRPr="00092609" w:rsidRDefault="00FA72EB" w:rsidP="00FA72EB">
            <w:pPr>
              <w:pStyle w:val="ConsPlusNormal"/>
            </w:pPr>
          </w:p>
        </w:tc>
        <w:tc>
          <w:tcPr>
            <w:tcW w:w="5045" w:type="dxa"/>
            <w:gridSpan w:val="3"/>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3C815095" wp14:editId="47FD40D1">
                  <wp:extent cx="158750" cy="222250"/>
                  <wp:effectExtent l="0" t="0" r="0" b="6350"/>
                  <wp:docPr id="6" name="Рисунок 6" descr="base_23675_24030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675_240306_32770"/>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r w:rsidRPr="00092609">
              <w:t xml:space="preserve"> нет</w:t>
            </w:r>
          </w:p>
        </w:tc>
        <w:tc>
          <w:tcPr>
            <w:tcW w:w="6126" w:type="dxa"/>
            <w:gridSpan w:val="2"/>
            <w:vMerge/>
            <w:tcBorders>
              <w:top w:val="nil"/>
              <w:left w:val="nil"/>
              <w:right w:val="nil"/>
            </w:tcBorders>
          </w:tcPr>
          <w:p w:rsidR="00FA72EB" w:rsidRPr="00092609" w:rsidRDefault="00FA72EB" w:rsidP="00FA72EB"/>
        </w:tc>
      </w:tr>
      <w:tr w:rsidR="00FA72EB" w:rsidRPr="00092609" w:rsidTr="00FA72EB">
        <w:tblPrEx>
          <w:tblBorders>
            <w:left w:val="single" w:sz="4" w:space="0" w:color="auto"/>
            <w:right w:val="single" w:sz="4" w:space="0" w:color="auto"/>
          </w:tblBorders>
        </w:tblPrEx>
        <w:tc>
          <w:tcPr>
            <w:tcW w:w="2097" w:type="dxa"/>
            <w:gridSpan w:val="2"/>
            <w:tcBorders>
              <w:left w:val="single" w:sz="4" w:space="0" w:color="auto"/>
              <w:right w:val="single" w:sz="4" w:space="0" w:color="auto"/>
            </w:tcBorders>
          </w:tcPr>
          <w:p w:rsidR="00FA72EB" w:rsidRPr="00092609" w:rsidRDefault="00FA72EB" w:rsidP="00FA72EB">
            <w:pPr>
              <w:pStyle w:val="ConsPlusNormal"/>
              <w:jc w:val="center"/>
            </w:pPr>
            <w:r w:rsidRPr="00092609">
              <w:t>Отказ в приеме документов</w:t>
            </w:r>
          </w:p>
        </w:tc>
        <w:tc>
          <w:tcPr>
            <w:tcW w:w="340" w:type="dxa"/>
            <w:vMerge/>
            <w:tcBorders>
              <w:left w:val="nil"/>
              <w:bottom w:val="nil"/>
              <w:right w:val="nil"/>
            </w:tcBorders>
          </w:tcPr>
          <w:p w:rsidR="00FA72EB" w:rsidRPr="00092609" w:rsidRDefault="00FA72EB" w:rsidP="00FA72EB"/>
        </w:tc>
        <w:tc>
          <w:tcPr>
            <w:tcW w:w="11171" w:type="dxa"/>
            <w:gridSpan w:val="5"/>
            <w:tcBorders>
              <w:left w:val="single" w:sz="4" w:space="0" w:color="auto"/>
              <w:right w:val="single" w:sz="4" w:space="0" w:color="auto"/>
            </w:tcBorders>
          </w:tcPr>
          <w:p w:rsidR="00FA72EB" w:rsidRPr="00092609" w:rsidRDefault="00FA72EB" w:rsidP="00FA72EB">
            <w:pPr>
              <w:pStyle w:val="ConsPlusNormal"/>
              <w:jc w:val="center"/>
            </w:pPr>
            <w:r w:rsidRPr="00092609">
              <w:t>Наличие оснований для приостановления предоставления муниципальной услуги</w:t>
            </w:r>
          </w:p>
        </w:tc>
      </w:tr>
      <w:tr w:rsidR="00FA72EB" w:rsidRPr="00092609" w:rsidTr="00FA72EB">
        <w:tc>
          <w:tcPr>
            <w:tcW w:w="2097" w:type="dxa"/>
            <w:gridSpan w:val="2"/>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59AC5FDA" wp14:editId="44E60470">
                  <wp:extent cx="158750" cy="222250"/>
                  <wp:effectExtent l="0" t="0" r="0" b="6350"/>
                  <wp:docPr id="5" name="Рисунок 5" descr="base_23675_24030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675_240306_3277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p>
        </w:tc>
        <w:tc>
          <w:tcPr>
            <w:tcW w:w="340" w:type="dxa"/>
            <w:vMerge/>
            <w:tcBorders>
              <w:left w:val="nil"/>
              <w:bottom w:val="nil"/>
              <w:right w:val="nil"/>
            </w:tcBorders>
          </w:tcPr>
          <w:p w:rsidR="00FA72EB" w:rsidRPr="00092609" w:rsidRDefault="00FA72EB" w:rsidP="00FA72EB"/>
        </w:tc>
        <w:tc>
          <w:tcPr>
            <w:tcW w:w="3628" w:type="dxa"/>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47451926" wp14:editId="40E2A630">
                  <wp:extent cx="158750" cy="222250"/>
                  <wp:effectExtent l="0" t="0" r="0" b="6350"/>
                  <wp:docPr id="4" name="Рисунок 4" descr="base_23675_24030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3675_240306_3277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r w:rsidRPr="00092609">
              <w:t xml:space="preserve"> да</w:t>
            </w:r>
          </w:p>
        </w:tc>
        <w:tc>
          <w:tcPr>
            <w:tcW w:w="340" w:type="dxa"/>
            <w:vMerge w:val="restart"/>
            <w:tcBorders>
              <w:left w:val="nil"/>
              <w:bottom w:val="nil"/>
              <w:right w:val="nil"/>
            </w:tcBorders>
          </w:tcPr>
          <w:p w:rsidR="00FA72EB" w:rsidRPr="00092609" w:rsidRDefault="00FA72EB" w:rsidP="00FA72EB">
            <w:pPr>
              <w:pStyle w:val="ConsPlusNormal"/>
            </w:pPr>
          </w:p>
        </w:tc>
        <w:tc>
          <w:tcPr>
            <w:tcW w:w="7203" w:type="dxa"/>
            <w:gridSpan w:val="3"/>
            <w:vMerge w:val="restart"/>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520E620B" wp14:editId="0CD41B56">
                  <wp:extent cx="158750" cy="222250"/>
                  <wp:effectExtent l="0" t="0" r="0" b="6350"/>
                  <wp:docPr id="3" name="Рисунок 3" descr="base_23675_24030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675_240306_32773"/>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r w:rsidRPr="00092609">
              <w:t xml:space="preserve"> нет</w:t>
            </w:r>
          </w:p>
        </w:tc>
      </w:tr>
      <w:tr w:rsidR="00FA72EB" w:rsidRPr="00092609" w:rsidTr="00FA72EB">
        <w:tblPrEx>
          <w:tblBorders>
            <w:left w:val="single" w:sz="4" w:space="0" w:color="auto"/>
          </w:tblBorders>
        </w:tblPrEx>
        <w:trPr>
          <w:trHeight w:val="269"/>
        </w:trPr>
        <w:tc>
          <w:tcPr>
            <w:tcW w:w="2097" w:type="dxa"/>
            <w:gridSpan w:val="2"/>
            <w:vMerge w:val="restart"/>
            <w:tcBorders>
              <w:left w:val="single" w:sz="4" w:space="0" w:color="auto"/>
              <w:right w:val="single" w:sz="4" w:space="0" w:color="auto"/>
            </w:tcBorders>
          </w:tcPr>
          <w:p w:rsidR="00FA72EB" w:rsidRPr="00092609" w:rsidRDefault="00FA72EB" w:rsidP="00FA72EB">
            <w:pPr>
              <w:pStyle w:val="ConsPlusNormal"/>
              <w:jc w:val="center"/>
            </w:pPr>
            <w:r w:rsidRPr="00092609">
              <w:t>Наличие оснований для отказа в предоставлении муниципальной услуги</w:t>
            </w:r>
          </w:p>
        </w:tc>
        <w:tc>
          <w:tcPr>
            <w:tcW w:w="340" w:type="dxa"/>
            <w:vMerge/>
            <w:tcBorders>
              <w:left w:val="nil"/>
              <w:bottom w:val="nil"/>
              <w:right w:val="nil"/>
            </w:tcBorders>
          </w:tcPr>
          <w:p w:rsidR="00FA72EB" w:rsidRPr="00092609" w:rsidRDefault="00FA72EB" w:rsidP="00FA72EB"/>
        </w:tc>
        <w:tc>
          <w:tcPr>
            <w:tcW w:w="3628" w:type="dxa"/>
            <w:vMerge w:val="restart"/>
            <w:tcBorders>
              <w:left w:val="single" w:sz="4" w:space="0" w:color="auto"/>
              <w:right w:val="single" w:sz="4" w:space="0" w:color="auto"/>
            </w:tcBorders>
          </w:tcPr>
          <w:p w:rsidR="00FA72EB" w:rsidRPr="00092609" w:rsidRDefault="00FA72EB" w:rsidP="00FA72EB">
            <w:pPr>
              <w:pStyle w:val="ConsPlusNormal"/>
              <w:jc w:val="center"/>
            </w:pPr>
            <w:r w:rsidRPr="00092609">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c>
          <w:tcPr>
            <w:tcW w:w="340" w:type="dxa"/>
            <w:vMerge/>
            <w:tcBorders>
              <w:left w:val="nil"/>
              <w:bottom w:val="nil"/>
              <w:right w:val="nil"/>
            </w:tcBorders>
          </w:tcPr>
          <w:p w:rsidR="00FA72EB" w:rsidRPr="00092609" w:rsidRDefault="00FA72EB" w:rsidP="00FA72EB"/>
        </w:tc>
        <w:tc>
          <w:tcPr>
            <w:tcW w:w="7203" w:type="dxa"/>
            <w:gridSpan w:val="3"/>
            <w:vMerge/>
            <w:tcBorders>
              <w:left w:val="nil"/>
              <w:right w:val="nil"/>
            </w:tcBorders>
          </w:tcPr>
          <w:p w:rsidR="00FA72EB" w:rsidRPr="00092609" w:rsidRDefault="00FA72EB" w:rsidP="00FA72EB"/>
        </w:tc>
      </w:tr>
      <w:tr w:rsidR="00FA72EB" w:rsidRPr="00092609" w:rsidTr="00FA72EB">
        <w:tblPrEx>
          <w:tblBorders>
            <w:left w:val="single" w:sz="4" w:space="0" w:color="auto"/>
            <w:right w:val="single" w:sz="4" w:space="0" w:color="auto"/>
          </w:tblBorders>
        </w:tblPrEx>
        <w:tc>
          <w:tcPr>
            <w:tcW w:w="2097" w:type="dxa"/>
            <w:gridSpan w:val="2"/>
            <w:vMerge/>
            <w:tcBorders>
              <w:left w:val="single" w:sz="4" w:space="0" w:color="auto"/>
              <w:right w:val="single" w:sz="4" w:space="0" w:color="auto"/>
            </w:tcBorders>
          </w:tcPr>
          <w:p w:rsidR="00FA72EB" w:rsidRPr="00092609" w:rsidRDefault="00FA72EB" w:rsidP="00FA72EB"/>
        </w:tc>
        <w:tc>
          <w:tcPr>
            <w:tcW w:w="340" w:type="dxa"/>
            <w:vMerge/>
            <w:tcBorders>
              <w:left w:val="nil"/>
              <w:bottom w:val="nil"/>
              <w:right w:val="nil"/>
            </w:tcBorders>
          </w:tcPr>
          <w:p w:rsidR="00FA72EB" w:rsidRPr="00092609" w:rsidRDefault="00FA72EB" w:rsidP="00FA72EB"/>
        </w:tc>
        <w:tc>
          <w:tcPr>
            <w:tcW w:w="3628" w:type="dxa"/>
            <w:vMerge/>
            <w:tcBorders>
              <w:left w:val="single" w:sz="4" w:space="0" w:color="auto"/>
              <w:right w:val="single" w:sz="4" w:space="0" w:color="auto"/>
            </w:tcBorders>
          </w:tcPr>
          <w:p w:rsidR="00FA72EB" w:rsidRPr="00092609" w:rsidRDefault="00FA72EB" w:rsidP="00FA72EB"/>
        </w:tc>
        <w:tc>
          <w:tcPr>
            <w:tcW w:w="340" w:type="dxa"/>
            <w:vMerge/>
            <w:tcBorders>
              <w:left w:val="nil"/>
              <w:bottom w:val="nil"/>
              <w:right w:val="nil"/>
            </w:tcBorders>
          </w:tcPr>
          <w:p w:rsidR="00FA72EB" w:rsidRPr="00092609" w:rsidRDefault="00FA72EB" w:rsidP="00FA72EB"/>
        </w:tc>
        <w:tc>
          <w:tcPr>
            <w:tcW w:w="7203" w:type="dxa"/>
            <w:gridSpan w:val="3"/>
            <w:tcBorders>
              <w:left w:val="single" w:sz="4" w:space="0" w:color="auto"/>
              <w:right w:val="single" w:sz="4" w:space="0" w:color="auto"/>
            </w:tcBorders>
          </w:tcPr>
          <w:p w:rsidR="00FA72EB" w:rsidRPr="00092609" w:rsidRDefault="00FA72EB" w:rsidP="00FA72EB">
            <w:pPr>
              <w:pStyle w:val="ConsPlusNormal"/>
              <w:jc w:val="center"/>
            </w:pPr>
            <w:r w:rsidRPr="00092609">
              <w:t>Направление Заявителю уведомления об отказе в приеме документов Наличие оснований для отказа в предоставлении муниципальной услуги</w:t>
            </w:r>
          </w:p>
        </w:tc>
      </w:tr>
      <w:tr w:rsidR="00FA72EB" w:rsidRPr="00092609" w:rsidTr="00FA72EB">
        <w:tc>
          <w:tcPr>
            <w:tcW w:w="2437" w:type="dxa"/>
            <w:gridSpan w:val="3"/>
            <w:vMerge w:val="restart"/>
            <w:tcBorders>
              <w:top w:val="nil"/>
              <w:left w:val="nil"/>
              <w:bottom w:val="nil"/>
              <w:right w:val="nil"/>
            </w:tcBorders>
          </w:tcPr>
          <w:p w:rsidR="00FA72EB" w:rsidRPr="00092609" w:rsidRDefault="00FA72EB" w:rsidP="00FA72EB">
            <w:pPr>
              <w:pStyle w:val="ConsPlusNormal"/>
            </w:pPr>
          </w:p>
        </w:tc>
        <w:tc>
          <w:tcPr>
            <w:tcW w:w="3628" w:type="dxa"/>
            <w:tcBorders>
              <w:left w:val="nil"/>
              <w:right w:val="nil"/>
            </w:tcBorders>
          </w:tcPr>
          <w:p w:rsidR="00FA72EB" w:rsidRPr="00092609" w:rsidRDefault="00FA72EB" w:rsidP="00FA72EB">
            <w:pPr>
              <w:pStyle w:val="ConsPlusNormal"/>
            </w:pPr>
          </w:p>
        </w:tc>
        <w:tc>
          <w:tcPr>
            <w:tcW w:w="1417" w:type="dxa"/>
            <w:gridSpan w:val="2"/>
            <w:tcBorders>
              <w:top w:val="nil"/>
              <w:left w:val="nil"/>
              <w:right w:val="nil"/>
            </w:tcBorders>
          </w:tcPr>
          <w:p w:rsidR="00FA72EB" w:rsidRPr="00092609" w:rsidRDefault="00FA72EB" w:rsidP="00FA72EB">
            <w:pPr>
              <w:pStyle w:val="ConsPlusNormal"/>
              <w:jc w:val="center"/>
            </w:pPr>
            <w:r w:rsidRPr="00092609">
              <w:t>нет </w:t>
            </w:r>
            <w:r w:rsidRPr="00092609">
              <w:rPr>
                <w:noProof/>
                <w:position w:val="-6"/>
              </w:rPr>
              <w:drawing>
                <wp:inline distT="0" distB="0" distL="0" distR="0" wp14:anchorId="402975D4" wp14:editId="119A19B7">
                  <wp:extent cx="158750" cy="222250"/>
                  <wp:effectExtent l="0" t="0" r="0" b="6350"/>
                  <wp:docPr id="2" name="Рисунок 2" descr="base_23675_24030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675_240306_32774"/>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p>
        </w:tc>
        <w:tc>
          <w:tcPr>
            <w:tcW w:w="340" w:type="dxa"/>
            <w:vMerge w:val="restart"/>
            <w:tcBorders>
              <w:left w:val="nil"/>
              <w:bottom w:val="nil"/>
              <w:right w:val="nil"/>
            </w:tcBorders>
          </w:tcPr>
          <w:p w:rsidR="00FA72EB" w:rsidRPr="00092609" w:rsidRDefault="00FA72EB" w:rsidP="00FA72EB">
            <w:pPr>
              <w:pStyle w:val="ConsPlusNormal"/>
            </w:pPr>
          </w:p>
        </w:tc>
        <w:tc>
          <w:tcPr>
            <w:tcW w:w="5786" w:type="dxa"/>
            <w:tcBorders>
              <w:left w:val="nil"/>
              <w:right w:val="nil"/>
            </w:tcBorders>
          </w:tcPr>
          <w:p w:rsidR="00FA72EB" w:rsidRPr="00092609" w:rsidRDefault="00FA72EB" w:rsidP="00FA72EB">
            <w:pPr>
              <w:pStyle w:val="ConsPlusNormal"/>
              <w:jc w:val="center"/>
            </w:pPr>
            <w:r w:rsidRPr="00092609">
              <w:rPr>
                <w:noProof/>
                <w:position w:val="-6"/>
              </w:rPr>
              <w:drawing>
                <wp:inline distT="0" distB="0" distL="0" distR="0" wp14:anchorId="5FD930D5" wp14:editId="2A3353CA">
                  <wp:extent cx="158750" cy="222250"/>
                  <wp:effectExtent l="0" t="0" r="0" b="6350"/>
                  <wp:docPr id="1" name="Рисунок 1" descr="base_23675_24030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675_240306_32775"/>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22250"/>
                          </a:xfrm>
                          <a:prstGeom prst="rect">
                            <a:avLst/>
                          </a:prstGeom>
                          <a:noFill/>
                          <a:ln>
                            <a:noFill/>
                          </a:ln>
                        </pic:spPr>
                      </pic:pic>
                    </a:graphicData>
                  </a:graphic>
                </wp:inline>
              </w:drawing>
            </w:r>
            <w:r w:rsidRPr="00092609">
              <w:t xml:space="preserve"> да</w:t>
            </w:r>
          </w:p>
        </w:tc>
      </w:tr>
      <w:tr w:rsidR="00FA72EB" w:rsidRPr="00092609" w:rsidTr="00FA72EB">
        <w:tblPrEx>
          <w:tblBorders>
            <w:right w:val="single" w:sz="4" w:space="0" w:color="auto"/>
            <w:insideV w:val="single" w:sz="4" w:space="0" w:color="auto"/>
          </w:tblBorders>
        </w:tblPrEx>
        <w:tc>
          <w:tcPr>
            <w:tcW w:w="2437" w:type="dxa"/>
            <w:gridSpan w:val="3"/>
            <w:vMerge/>
            <w:tcBorders>
              <w:top w:val="nil"/>
              <w:left w:val="nil"/>
              <w:bottom w:val="nil"/>
              <w:right w:val="nil"/>
            </w:tcBorders>
          </w:tcPr>
          <w:p w:rsidR="00FA72EB" w:rsidRPr="00092609" w:rsidRDefault="00FA72EB" w:rsidP="00FA72EB"/>
        </w:tc>
        <w:tc>
          <w:tcPr>
            <w:tcW w:w="5045" w:type="dxa"/>
            <w:gridSpan w:val="3"/>
          </w:tcPr>
          <w:p w:rsidR="00FA72EB" w:rsidRPr="00092609" w:rsidRDefault="00FA72EB" w:rsidP="00FA72EB">
            <w:pPr>
              <w:pStyle w:val="ConsPlusNormal"/>
              <w:jc w:val="center"/>
            </w:pPr>
            <w:r w:rsidRPr="00092609">
              <w:t>Подготовка и направление письма в адрес Заявителя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w:t>
            </w:r>
          </w:p>
        </w:tc>
        <w:tc>
          <w:tcPr>
            <w:tcW w:w="340" w:type="dxa"/>
            <w:vMerge/>
            <w:tcBorders>
              <w:left w:val="nil"/>
              <w:bottom w:val="nil"/>
              <w:right w:val="nil"/>
            </w:tcBorders>
          </w:tcPr>
          <w:p w:rsidR="00FA72EB" w:rsidRPr="00092609" w:rsidRDefault="00FA72EB" w:rsidP="00FA72EB"/>
        </w:tc>
        <w:tc>
          <w:tcPr>
            <w:tcW w:w="5786" w:type="dxa"/>
            <w:vMerge w:val="restart"/>
          </w:tcPr>
          <w:p w:rsidR="00FA72EB" w:rsidRPr="00092609" w:rsidRDefault="00FA72EB" w:rsidP="00FA72EB">
            <w:pPr>
              <w:pStyle w:val="ConsPlusNormal"/>
              <w:jc w:val="center"/>
            </w:pPr>
            <w:r w:rsidRPr="00092609">
              <w:t>Подготовка и направление письма в адрес Заявителя за подписью начальника Управления об отказе в предоставлении муниципальной услуги с указанием причин отказа</w:t>
            </w:r>
          </w:p>
        </w:tc>
      </w:tr>
      <w:tr w:rsidR="00FA72EB" w:rsidRPr="00092609" w:rsidTr="00FA72EB">
        <w:tblPrEx>
          <w:tblBorders>
            <w:right w:val="single" w:sz="4" w:space="0" w:color="auto"/>
          </w:tblBorders>
        </w:tblPrEx>
        <w:tc>
          <w:tcPr>
            <w:tcW w:w="2437" w:type="dxa"/>
            <w:gridSpan w:val="3"/>
            <w:vMerge/>
            <w:tcBorders>
              <w:top w:val="nil"/>
              <w:left w:val="nil"/>
              <w:bottom w:val="nil"/>
              <w:right w:val="nil"/>
            </w:tcBorders>
          </w:tcPr>
          <w:p w:rsidR="00FA72EB" w:rsidRPr="00092609" w:rsidRDefault="00FA72EB" w:rsidP="00FA72EB"/>
        </w:tc>
        <w:tc>
          <w:tcPr>
            <w:tcW w:w="5045" w:type="dxa"/>
            <w:gridSpan w:val="3"/>
            <w:tcBorders>
              <w:left w:val="nil"/>
              <w:bottom w:val="nil"/>
              <w:right w:val="nil"/>
            </w:tcBorders>
          </w:tcPr>
          <w:p w:rsidR="00FA72EB" w:rsidRPr="00092609" w:rsidRDefault="00FA72EB" w:rsidP="00FA72EB">
            <w:pPr>
              <w:pStyle w:val="ConsPlusNormal"/>
            </w:pPr>
          </w:p>
        </w:tc>
        <w:tc>
          <w:tcPr>
            <w:tcW w:w="340" w:type="dxa"/>
            <w:vMerge/>
            <w:tcBorders>
              <w:left w:val="nil"/>
              <w:bottom w:val="nil"/>
              <w:right w:val="nil"/>
            </w:tcBorders>
          </w:tcPr>
          <w:p w:rsidR="00FA72EB" w:rsidRPr="00092609" w:rsidRDefault="00FA72EB" w:rsidP="00FA72EB"/>
        </w:tc>
        <w:tc>
          <w:tcPr>
            <w:tcW w:w="5786" w:type="dxa"/>
            <w:vMerge/>
            <w:tcBorders>
              <w:left w:val="single" w:sz="4" w:space="0" w:color="auto"/>
              <w:right w:val="single" w:sz="4" w:space="0" w:color="auto"/>
            </w:tcBorders>
          </w:tcPr>
          <w:p w:rsidR="00FA72EB" w:rsidRPr="00092609" w:rsidRDefault="00FA72EB" w:rsidP="00FA72EB"/>
        </w:tc>
      </w:tr>
    </w:tbl>
    <w:p w:rsidR="00FA72EB" w:rsidRPr="00092609" w:rsidRDefault="00FA72EB">
      <w:pPr>
        <w:sectPr w:rsidR="00FA72EB" w:rsidRPr="00092609">
          <w:pgSz w:w="16838" w:h="11905" w:orient="landscape"/>
          <w:pgMar w:top="1701" w:right="1134" w:bottom="850" w:left="1134" w:header="0" w:footer="0" w:gutter="0"/>
          <w:cols w:space="720"/>
        </w:sectPr>
      </w:pP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jc w:val="right"/>
        <w:outlineLvl w:val="1"/>
      </w:pPr>
      <w:r w:rsidRPr="00092609">
        <w:t>Приложение N 2</w:t>
      </w:r>
    </w:p>
    <w:p w:rsidR="00FA72EB" w:rsidRPr="00092609" w:rsidRDefault="00FA72EB">
      <w:pPr>
        <w:pStyle w:val="ConsPlusNormal"/>
        <w:jc w:val="right"/>
      </w:pPr>
      <w:r w:rsidRPr="00092609">
        <w:t>к Административному регламенту</w:t>
      </w:r>
    </w:p>
    <w:p w:rsidR="00FA72EB" w:rsidRPr="00092609" w:rsidRDefault="00FA72EB">
      <w:pPr>
        <w:pStyle w:val="ConsPlusNormal"/>
        <w:jc w:val="right"/>
      </w:pPr>
      <w:r w:rsidRPr="00092609">
        <w:t>предоставления муниципальной</w:t>
      </w:r>
    </w:p>
    <w:p w:rsidR="00FA72EB" w:rsidRPr="00092609" w:rsidRDefault="00FA72EB">
      <w:pPr>
        <w:pStyle w:val="ConsPlusNormal"/>
        <w:jc w:val="right"/>
      </w:pPr>
      <w:r w:rsidRPr="00092609">
        <w:t>услуги по принятию решения</w:t>
      </w:r>
    </w:p>
    <w:p w:rsidR="00FA72EB" w:rsidRPr="00092609" w:rsidRDefault="00FA72EB">
      <w:pPr>
        <w:pStyle w:val="ConsPlusNormal"/>
        <w:jc w:val="right"/>
      </w:pPr>
      <w:r w:rsidRPr="00092609">
        <w:t>об организации конкурса на</w:t>
      </w:r>
    </w:p>
    <w:p w:rsidR="00FA72EB" w:rsidRPr="00092609" w:rsidRDefault="00FA72EB">
      <w:pPr>
        <w:pStyle w:val="ConsPlusNormal"/>
        <w:jc w:val="right"/>
      </w:pPr>
      <w:r w:rsidRPr="00092609">
        <w:t>право заключения концессионного</w:t>
      </w:r>
    </w:p>
    <w:p w:rsidR="00FA72EB" w:rsidRPr="00092609" w:rsidRDefault="00FA72EB">
      <w:pPr>
        <w:pStyle w:val="ConsPlusNormal"/>
        <w:jc w:val="right"/>
      </w:pPr>
      <w:r w:rsidRPr="00092609">
        <w:t>соглашения в отношении</w:t>
      </w:r>
    </w:p>
    <w:p w:rsidR="00FA72EB" w:rsidRPr="00092609" w:rsidRDefault="00FA72EB">
      <w:pPr>
        <w:pStyle w:val="ConsPlusNormal"/>
        <w:jc w:val="right"/>
      </w:pPr>
      <w:r w:rsidRPr="00092609">
        <w:t>муниципального имущества</w:t>
      </w:r>
    </w:p>
    <w:p w:rsidR="00FA72EB" w:rsidRPr="00092609" w:rsidRDefault="00FA72EB">
      <w:pPr>
        <w:pStyle w:val="ConsPlusNormal"/>
        <w:jc w:val="right"/>
      </w:pPr>
      <w:r w:rsidRPr="00092609">
        <w:t>от 16 июля 2014 г. N 408</w:t>
      </w:r>
    </w:p>
    <w:p w:rsidR="00FA72EB" w:rsidRPr="00092609" w:rsidRDefault="00FA72EB">
      <w:pPr>
        <w:pStyle w:val="ConsPlusNormal"/>
        <w:jc w:val="both"/>
      </w:pPr>
    </w:p>
    <w:p w:rsidR="00FA72EB" w:rsidRPr="00092609" w:rsidRDefault="00FA72EB">
      <w:pPr>
        <w:pStyle w:val="ConsPlusNormal"/>
        <w:jc w:val="center"/>
      </w:pPr>
      <w:bookmarkStart w:id="18" w:name="P385"/>
      <w:bookmarkEnd w:id="18"/>
      <w:r w:rsidRPr="00092609">
        <w:t>ТИПОВАЯ ФОРМА</w:t>
      </w:r>
    </w:p>
    <w:p w:rsidR="00FA72EB" w:rsidRPr="00092609" w:rsidRDefault="00FA72EB">
      <w:pPr>
        <w:pStyle w:val="ConsPlusNormal"/>
        <w:jc w:val="center"/>
      </w:pPr>
      <w:r w:rsidRPr="00092609">
        <w:t>РАСПИСКИ О ПРИЕМЕ ДОКУМЕНТОВ</w:t>
      </w:r>
    </w:p>
    <w:p w:rsidR="00FA72EB" w:rsidRPr="00092609" w:rsidRDefault="00FA72EB">
      <w:pPr>
        <w:pStyle w:val="ConsPlusNormal"/>
        <w:jc w:val="both"/>
      </w:pPr>
    </w:p>
    <w:p w:rsidR="00FA72EB" w:rsidRPr="00092609" w:rsidRDefault="00FA72EB">
      <w:pPr>
        <w:pStyle w:val="ConsPlusNormal"/>
        <w:ind w:firstLine="540"/>
        <w:jc w:val="both"/>
      </w:pPr>
      <w:r w:rsidRPr="00092609">
        <w:t>Перечень документов:</w:t>
      </w:r>
    </w:p>
    <w:p w:rsidR="00FA72EB" w:rsidRPr="00092609" w:rsidRDefault="00FA72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FA72EB" w:rsidRPr="00092609">
        <w:tc>
          <w:tcPr>
            <w:tcW w:w="454" w:type="dxa"/>
          </w:tcPr>
          <w:p w:rsidR="00FA72EB" w:rsidRPr="00092609" w:rsidRDefault="00FA72EB">
            <w:pPr>
              <w:pStyle w:val="ConsPlusNormal"/>
              <w:jc w:val="center"/>
            </w:pPr>
            <w:r w:rsidRPr="00092609">
              <w:t>N п/п</w:t>
            </w:r>
          </w:p>
        </w:tc>
        <w:tc>
          <w:tcPr>
            <w:tcW w:w="6236" w:type="dxa"/>
          </w:tcPr>
          <w:p w:rsidR="00FA72EB" w:rsidRPr="00092609" w:rsidRDefault="00FA72EB">
            <w:pPr>
              <w:pStyle w:val="ConsPlusNormal"/>
              <w:jc w:val="center"/>
            </w:pPr>
            <w:r w:rsidRPr="00092609">
              <w:t>Вид документа</w:t>
            </w:r>
          </w:p>
        </w:tc>
        <w:tc>
          <w:tcPr>
            <w:tcW w:w="2381" w:type="dxa"/>
          </w:tcPr>
          <w:p w:rsidR="00FA72EB" w:rsidRPr="00092609" w:rsidRDefault="00FA72EB">
            <w:pPr>
              <w:pStyle w:val="ConsPlusNormal"/>
              <w:jc w:val="center"/>
            </w:pPr>
            <w:r w:rsidRPr="00092609">
              <w:t>Кол-во листов</w:t>
            </w:r>
          </w:p>
        </w:tc>
      </w:tr>
      <w:tr w:rsidR="00FA72EB" w:rsidRPr="00092609">
        <w:tc>
          <w:tcPr>
            <w:tcW w:w="454" w:type="dxa"/>
          </w:tcPr>
          <w:p w:rsidR="00FA72EB" w:rsidRPr="00092609" w:rsidRDefault="00FA72EB">
            <w:pPr>
              <w:pStyle w:val="ConsPlusNormal"/>
            </w:pPr>
            <w:r w:rsidRPr="00092609">
              <w:t>1</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2</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3</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4</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5</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6</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7</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8</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9</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r w:rsidR="00FA72EB" w:rsidRPr="00092609">
        <w:tc>
          <w:tcPr>
            <w:tcW w:w="454" w:type="dxa"/>
          </w:tcPr>
          <w:p w:rsidR="00FA72EB" w:rsidRPr="00092609" w:rsidRDefault="00FA72EB">
            <w:pPr>
              <w:pStyle w:val="ConsPlusNormal"/>
            </w:pPr>
            <w:r w:rsidRPr="00092609">
              <w:t>10</w:t>
            </w:r>
          </w:p>
        </w:tc>
        <w:tc>
          <w:tcPr>
            <w:tcW w:w="6236" w:type="dxa"/>
          </w:tcPr>
          <w:p w:rsidR="00FA72EB" w:rsidRPr="00092609" w:rsidRDefault="00FA72EB">
            <w:pPr>
              <w:pStyle w:val="ConsPlusNormal"/>
            </w:pPr>
          </w:p>
        </w:tc>
        <w:tc>
          <w:tcPr>
            <w:tcW w:w="2381" w:type="dxa"/>
          </w:tcPr>
          <w:p w:rsidR="00FA72EB" w:rsidRPr="00092609" w:rsidRDefault="00FA72EB">
            <w:pPr>
              <w:pStyle w:val="ConsPlusNormal"/>
            </w:pPr>
          </w:p>
        </w:tc>
      </w:tr>
    </w:tbl>
    <w:p w:rsidR="00FA72EB" w:rsidRPr="00092609" w:rsidRDefault="00FA72EB">
      <w:pPr>
        <w:pStyle w:val="ConsPlusNormal"/>
        <w:jc w:val="both"/>
      </w:pPr>
    </w:p>
    <w:p w:rsidR="00FA72EB" w:rsidRPr="00092609" w:rsidRDefault="00FA72EB">
      <w:pPr>
        <w:pStyle w:val="ConsPlusNonformat"/>
        <w:jc w:val="both"/>
      </w:pPr>
      <w:r w:rsidRPr="00092609">
        <w:t>____ часов _______ минут</w:t>
      </w:r>
    </w:p>
    <w:p w:rsidR="00FA72EB" w:rsidRPr="00092609" w:rsidRDefault="00FA72EB">
      <w:pPr>
        <w:pStyle w:val="ConsPlusNonformat"/>
        <w:jc w:val="both"/>
      </w:pPr>
      <w:r w:rsidRPr="00092609">
        <w:t>"___" ______ г.       __________ (________________________________________)</w:t>
      </w:r>
    </w:p>
    <w:p w:rsidR="00FA72EB" w:rsidRPr="00092609" w:rsidRDefault="00FA72EB">
      <w:pPr>
        <w:pStyle w:val="ConsPlusNonformat"/>
        <w:jc w:val="both"/>
      </w:pPr>
      <w:r w:rsidRPr="00092609">
        <w:t xml:space="preserve">                         подпись (Ф.И.О. специалиста, принявшего документы)</w:t>
      </w:r>
    </w:p>
    <w:p w:rsidR="00FA72EB" w:rsidRPr="00092609" w:rsidRDefault="00FA72EB">
      <w:pPr>
        <w:pStyle w:val="ConsPlusNormal"/>
        <w:jc w:val="both"/>
      </w:pPr>
    </w:p>
    <w:p w:rsidR="00FA72EB" w:rsidRPr="00092609" w:rsidRDefault="00FA72EB">
      <w:pPr>
        <w:pStyle w:val="ConsPlusNormal"/>
        <w:jc w:val="both"/>
      </w:pPr>
    </w:p>
    <w:p w:rsidR="00FA72EB" w:rsidRPr="00092609" w:rsidRDefault="00FA72EB">
      <w:pPr>
        <w:pStyle w:val="ConsPlusNormal"/>
        <w:pBdr>
          <w:top w:val="single" w:sz="6" w:space="0" w:color="auto"/>
        </w:pBdr>
        <w:spacing w:before="100" w:after="100"/>
        <w:jc w:val="both"/>
        <w:rPr>
          <w:sz w:val="2"/>
          <w:szCs w:val="2"/>
        </w:rPr>
      </w:pPr>
    </w:p>
    <w:bookmarkEnd w:id="0"/>
    <w:p w:rsidR="00EA7E90" w:rsidRPr="00092609" w:rsidRDefault="00EA7E90"/>
    <w:sectPr w:rsidR="00EA7E90" w:rsidRPr="00092609" w:rsidSect="009419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EB"/>
    <w:rsid w:val="00092609"/>
    <w:rsid w:val="00EA7E90"/>
    <w:rsid w:val="00FA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55B42-D6D6-4B2C-A946-8972D8A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2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2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2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Хамидова Раиса Евгеньевна</dc:creator>
  <cp:keywords/>
  <dc:description/>
  <cp:lastModifiedBy>Мальцева Анастасия Владимировна</cp:lastModifiedBy>
  <cp:revision>3</cp:revision>
  <dcterms:created xsi:type="dcterms:W3CDTF">2021-01-14T08:47:00Z</dcterms:created>
  <dcterms:modified xsi:type="dcterms:W3CDTF">2021-01-15T01:56:00Z</dcterms:modified>
</cp:coreProperties>
</file>